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23.05.2024 N 637</w:t>
              <w:br/>
              <w:t xml:space="preserve">"О внесении изменений в некоторые акты Правительства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02.09.2024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23 мая 2024 г. N 637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НЕКОТОРЫЕ АКТЫ ПРАВИТЕЛЬСТВА 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26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акты Правительства Российской Федерации.</w:t>
      </w:r>
    </w:p>
    <w:bookmarkStart w:id="11" w:name="P11"/>
    <w:bookmarkEnd w:id="1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опубликования, за исключением </w:t>
      </w:r>
      <w:hyperlink w:history="0" w:anchor="P37" w:tooltip="а) подпункт &quot;б&quot; дополнить абзацами следующего содержания:">
        <w:r>
          <w:rPr>
            <w:sz w:val="20"/>
            <w:color w:val="0000ff"/>
          </w:rPr>
          <w:t xml:space="preserve">подпункта "а" пункта 2</w:t>
        </w:r>
      </w:hyperlink>
      <w:r>
        <w:rPr>
          <w:sz w:val="20"/>
        </w:rPr>
        <w:t xml:space="preserve"> изменений, утвержденных настоящим постановлением, вступающего в силу с 1 августа 2024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23 мая 2024 г. N 637</w:t>
      </w:r>
    </w:p>
    <w:p>
      <w:pPr>
        <w:pStyle w:val="0"/>
        <w:jc w:val="both"/>
      </w:pPr>
      <w:r>
        <w:rPr>
          <w:sz w:val="20"/>
        </w:rPr>
      </w:r>
    </w:p>
    <w:bookmarkStart w:id="26" w:name="P26"/>
    <w:bookmarkEnd w:id="26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АКТЫ ПРАВИТЕЛЬСТВА 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</w:t>
      </w:r>
      <w:hyperlink w:history="0" r:id="rId7" w:tooltip="Постановление Правительства РФ от 25.12.2009 N 1088 (ред. от 03.04.2023) &quot;О государственной автоматизированной информационной системе &quot;Управление&quot; (вместе с &quot;Положением о государственной автоматизированной информационной системе &quot;Управление&quot;) ------------ Недействующая редакция {КонсультантПлюс}">
        <w:r>
          <w:rPr>
            <w:sz w:val="20"/>
            <w:color w:val="0000ff"/>
          </w:rPr>
          <w:t xml:space="preserve">Положении</w:t>
        </w:r>
      </w:hyperlink>
      <w:r>
        <w:rPr>
          <w:sz w:val="20"/>
        </w:rPr>
        <w:t xml:space="preserve"> о государственной автоматизированной информационной системе "Управление", утвержденном постановлением Правительства Российской Федерации от 25 декабря 2009 г. N 1088 "О государственной автоматизированной информационной системе "Управление" (Собрание законодательства Российской Федерации, 2010, N 1, ст. 101; 2011, N 38, ст. 5380; 2013, N 1, ст. 65; N 48, ст. 6259; 2015, N 2, ст. 459, 460; N 10, ст. 1524; N 49, ст. 6972; 2019, N 6, ст. 533; N 21, ст. 2594; N 47, ст. 6676; 2020, N 35, ст. 5569):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8" w:tooltip="Постановление Правительства РФ от 25.12.2009 N 1088 (ред. от 03.04.2023) &quot;О государственной автоматизированной информационной системе &quot;Управление&quot; (вместе с &quot;Положением о государственной автоматизированной информационной системе &quot;Управление&quot;) ------------ Недействующая редакция {КонсультантПлюс}">
        <w:r>
          <w:rPr>
            <w:sz w:val="20"/>
            <w:color w:val="0000ff"/>
          </w:rPr>
          <w:t xml:space="preserve">подпункте "г" пункта 4</w:t>
        </w:r>
      </w:hyperlink>
      <w:r>
        <w:rPr>
          <w:sz w:val="20"/>
        </w:rPr>
        <w:t xml:space="preserve">, </w:t>
      </w:r>
      <w:hyperlink w:history="0" r:id="rId9" w:tooltip="Постановление Правительства РФ от 25.12.2009 N 1088 (ред. от 03.04.2023) &quot;О государственной автоматизированной информационной системе &quot;Управление&quot; (вместе с &quot;Положением о государственной автоматизированной информационной системе &quot;Управление&quot;) ------------ Недействующая редакция {КонсультантПлюс}">
        <w:r>
          <w:rPr>
            <w:sz w:val="20"/>
            <w:color w:val="0000ff"/>
          </w:rPr>
          <w:t xml:space="preserve">подпункте "б" пункта 5</w:t>
        </w:r>
      </w:hyperlink>
      <w:r>
        <w:rPr>
          <w:sz w:val="20"/>
        </w:rPr>
        <w:t xml:space="preserve"> и </w:t>
      </w:r>
      <w:hyperlink w:history="0" r:id="rId10" w:tooltip="Постановление Правительства РФ от 25.12.2009 N 1088 (ред. от 03.04.2023) &quot;О государственной автоматизированной информационной системе &quot;Управление&quot; (вместе с &quot;Положением о государственной автоматизированной информационной системе &quot;Управление&quot;) ------------ Недействующая редакция {КонсультантПлюс}">
        <w:r>
          <w:rPr>
            <w:sz w:val="20"/>
            <w:color w:val="0000ff"/>
          </w:rPr>
          <w:t xml:space="preserve">подпункте "а" пункта 7</w:t>
        </w:r>
      </w:hyperlink>
      <w:r>
        <w:rPr>
          <w:sz w:val="20"/>
        </w:rPr>
        <w:t xml:space="preserve"> слова "органов исполнительной власти субъектов" заменить словами "исполнительных органов субъектов";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r:id="rId11" w:tooltip="Постановление Правительства РФ от 25.12.2009 N 1088 (ред. от 03.04.2023) &quot;О государственной автоматизированной информационной системе &quot;Управление&quot; (вместе с &quot;Положением о государственной автоматизированной информационной системе &quot;Управление&quot;) ------------ Недействующая редакция {КонсультантПлюс}">
        <w:r>
          <w:rPr>
            <w:sz w:val="20"/>
            <w:color w:val="0000ff"/>
          </w:rPr>
          <w:t xml:space="preserve">пункт 8(7)</w:t>
        </w:r>
      </w:hyperlink>
      <w:r>
        <w:rPr>
          <w:sz w:val="20"/>
        </w:rPr>
        <w:t xml:space="preserve"> дополнить подпунктом "л"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"л) государственная информационная система "Экономика".";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</w:t>
      </w:r>
      <w:hyperlink w:history="0" r:id="rId12" w:tooltip="Постановление Правительства РФ от 25.12.2009 N 1088 (ред. от 03.04.2023) &quot;О государственной автоматизированной информационной системе &quot;Управление&quot; (вместе с &quot;Положением о государственной автоматизированной информационной системе &quot;Управление&quot;) ------------ Недействующая редакция {КонсультантПлюс}">
        <w:r>
          <w:rPr>
            <w:sz w:val="20"/>
            <w:color w:val="0000ff"/>
          </w:rPr>
          <w:t xml:space="preserve">подпункте "в" пункта 9</w:t>
        </w:r>
      </w:hyperlink>
      <w:r>
        <w:rPr>
          <w:sz w:val="20"/>
        </w:rPr>
        <w:t xml:space="preserve">, </w:t>
      </w:r>
      <w:hyperlink w:history="0" r:id="rId13" w:tooltip="Постановление Правительства РФ от 25.12.2009 N 1088 (ред. от 03.04.2023) &quot;О государственной автоматизированной информационной системе &quot;Управление&quot; (вместе с &quot;Положением о государственной автоматизированной информационной системе &quot;Управление&quot;) ------------ Недействующая редакция {КонсультантПлюс}">
        <w:r>
          <w:rPr>
            <w:sz w:val="20"/>
            <w:color w:val="0000ff"/>
          </w:rPr>
          <w:t xml:space="preserve">подпункте "ж" пункта 11</w:t>
        </w:r>
      </w:hyperlink>
      <w:r>
        <w:rPr>
          <w:sz w:val="20"/>
        </w:rPr>
        <w:t xml:space="preserve">, </w:t>
      </w:r>
      <w:hyperlink w:history="0" r:id="rId14" w:tooltip="Постановление Правительства РФ от 25.12.2009 N 1088 (ред. от 03.04.2023) &quot;О государственной автоматизированной информационной системе &quot;Управление&quot; (вместе с &quot;Положением о государственной автоматизированной информационной системе &quot;Управление&quot;) ------------ Недействующая редакция {КонсультантПлюс}">
        <w:r>
          <w:rPr>
            <w:sz w:val="20"/>
            <w:color w:val="0000ff"/>
          </w:rPr>
          <w:t xml:space="preserve">подпункте "з" пункта 12</w:t>
        </w:r>
      </w:hyperlink>
      <w:r>
        <w:rPr>
          <w:sz w:val="20"/>
        </w:rPr>
        <w:t xml:space="preserve"> и </w:t>
      </w:r>
      <w:hyperlink w:history="0" r:id="rId15" w:tooltip="Постановление Правительства РФ от 25.12.2009 N 1088 (ред. от 03.04.2023) &quot;О государственной автоматизированной информационной системе &quot;Управление&quot; (вместе с &quot;Положением о государственной автоматизированной информационной системе &quot;Управление&quot;) ------------ Недействующая редакция {КонсультантПлюс}">
        <w:r>
          <w:rPr>
            <w:sz w:val="20"/>
            <w:color w:val="0000ff"/>
          </w:rPr>
          <w:t xml:space="preserve">подпунктах "б"</w:t>
        </w:r>
      </w:hyperlink>
      <w:r>
        <w:rPr>
          <w:sz w:val="20"/>
        </w:rPr>
        <w:t xml:space="preserve"> и </w:t>
      </w:r>
      <w:hyperlink w:history="0" r:id="rId16" w:tooltip="Постановление Правительства РФ от 25.12.2009 N 1088 (ред. от 03.04.2023) &quot;О государственной автоматизированной информационной системе &quot;Управление&quot; (вместе с &quot;Положением о государственной автоматизированной информационной системе &quot;Управление&quot;) ------------ Недействующая редакция {КонсультантПлюс}">
        <w:r>
          <w:rPr>
            <w:sz w:val="20"/>
            <w:color w:val="0000ff"/>
          </w:rPr>
          <w:t xml:space="preserve">"г" пункта 15</w:t>
        </w:r>
      </w:hyperlink>
      <w:r>
        <w:rPr>
          <w:sz w:val="20"/>
        </w:rPr>
        <w:t xml:space="preserve"> слова "органы исполнительной власти субъектов" в соответствующем падеже заменить словами "исполнительные органы субъектов" в соответствующем падеже.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</w:t>
      </w:r>
      <w:hyperlink w:history="0" r:id="rId17" w:tooltip="Постановление Правительства РФ от 31.12.2020 N 2428 (ред. от 16.08.2023) &quot;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&quot; (вместе с &quot;Правилами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 ------------ Недействующая редакция {КонсультантПлюс}">
        <w:r>
          <w:rPr>
            <w:sz w:val="20"/>
            <w:color w:val="0000ff"/>
          </w:rPr>
          <w:t xml:space="preserve">пункте 14</w:t>
        </w:r>
      </w:hyperlink>
      <w:r>
        <w:rPr>
          <w:sz w:val="20"/>
        </w:rPr>
        <w:t xml:space="preserve"> Правил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года, утвержденных постановлением Правительства Российской Федерации от 31 декабря 2020 г. N 2428 "О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года" (Собрание законодательства Российской Федерации, 2021, N 3, ст. 565; 2023, N 34, ст. 6589):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Пп. "а" п. 2 </w:t>
            </w:r>
            <w:hyperlink w:history="0" w:anchor="P11" w:tooltip="2. Настоящее постановление вступает в силу со дня его официального опубликования, за исключением подпункта &quot;а&quot; пункта 2 изменений, утвержденных настоящим постановлением, вступающего в силу с 1 августа 2024 г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01.08.2024.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7" w:name="P37"/>
    <w:bookmarkEnd w:id="37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а) </w:t>
      </w:r>
      <w:hyperlink w:history="0" r:id="rId18" w:tooltip="Постановление Правительства РФ от 31.12.2020 N 2428 (ред. от 23.05.2024) &quot;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&quot; (вместе с &quot;Правилами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 ------------ Недействующая редакция {КонсультантПлюс}">
        <w:r>
          <w:rPr>
            <w:sz w:val="20"/>
            <w:color w:val="0000ff"/>
          </w:rPr>
          <w:t xml:space="preserve">подпункт "б"</w:t>
        </w:r>
      </w:hyperlink>
      <w:r>
        <w:rPr>
          <w:sz w:val="20"/>
        </w:rPr>
        <w:t xml:space="preserve"> дополнить абзацами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"в связи с необходимостью изменения срока проведения контрольного (надзорного) мероприятия по причине неработоспособности единого реестра контрольных (надзорных) мероприятий, препятствующей внесению сведений напрямую через личный кабинет контрольного (надзорного) органа в едином реестре контрольных (надзорных) мероприятий;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связи с невозможностью проведения контрольного (надзорного) мероприятия в случае наступления обстоятельств непреодолимой силы (стихийное бедствие, погодные условия, эпидемия и прочие) и иных обстоятельств, не зависящих от контрольного (надзорного) органа;";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19" w:tooltip="Постановление Правительства РФ от 31.12.2020 N 2428 (ред. от 16.08.2023) &quot;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&quot; (вместе с &quot;Правилами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 ------------ Недействующая редакция {КонсультантПлюс}">
        <w:r>
          <w:rPr>
            <w:sz w:val="20"/>
            <w:color w:val="0000ff"/>
          </w:rPr>
          <w:t xml:space="preserve">подпункте "в"</w:t>
        </w:r>
      </w:hyperlink>
      <w:r>
        <w:rPr>
          <w:sz w:val="20"/>
        </w:rPr>
        <w:t xml:space="preserve"> слова "категории чрезвычайно высокого риска" заменить словами "категориям чрезвычайно высокого и высокого риска".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</w:t>
      </w:r>
      <w:hyperlink w:history="0" r:id="rId20" w:tooltip="Постановление Правительства РФ от 16.04.2021 N 604 (ред. от 16.08.2023) &quot;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&quot; ------------ Недействующая редакция {КонсультантПлюс}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Правилам формирования и ведения единого реестра контрольных (надзорных) мероприятий, утвержденным постановлением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 (Собрание законодательства Российской Федерации, 2021, N 17, ст. 2971; N 30, ст. 5781; 2022, N 19, ст. 3204; N 35, ст. 6081; 2023, N 12, ст. 2025; N 34, ст. 6589):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21" w:tooltip="Постановление Правительства РФ от 16.04.2021 N 604 (ред. от 16.08.2023) &quot;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&quot; ------------ Недействующая редакция {КонсультантПлюс}">
        <w:r>
          <w:rPr>
            <w:sz w:val="20"/>
            <w:color w:val="0000ff"/>
          </w:rPr>
          <w:t xml:space="preserve">пункт 18</w:t>
        </w:r>
      </w:hyperlink>
      <w:r>
        <w:rPr>
          <w:sz w:val="20"/>
        </w:rPr>
        <w:t xml:space="preserve"> подраздела "Контрольная закупка" раздела II после слов "часы проведения контрольного (надзорного) мероприятия" дополнить знаком сноски "13-3";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r:id="rId22" w:tooltip="Постановление Правительства РФ от 16.04.2021 N 604 (ред. от 16.08.2023) &quot;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сноской 13-3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"&lt;13-3&gt; Здесь и далее в случаях, установленных законодательством Российской Федерации, для плановых контрольных (надзорных) мероприятий создается поле "Перенос проведения мероприятия" с указанием новой даты начала и окончания планового контрольного (надзорного) мероприятия и иных необходимых новых сроков.".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</w:t>
      </w:r>
      <w:hyperlink w:history="0" r:id="rId23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постановлении</w:t>
        </w:r>
      </w:hyperlink>
      <w:r>
        <w:rPr>
          <w:sz w:val="20"/>
        </w:rPr>
        <w:t xml:space="preserve">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1715; N 13, ст. 2108; N 35, ст. 6081; N 37, ст. 6346; N 41, ст. 7076; N 46, ст. 8037; 2023, N 1, ст. 316; N 7, ст. 1132; N 12, ст. 2025; N 42, ст. 7500; N 50, ст. 9073; N 51, ст. 9388; 2024, N 6, ст. 856):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24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hyperlink w:history="0" r:id="rId25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 одиннадцатый подпункта "а"</w:t>
        </w:r>
      </w:hyperlink>
      <w:r>
        <w:rPr>
          <w:sz w:val="20"/>
        </w:rPr>
        <w:t xml:space="preserve"> дополнить словами ", за исключением случая, предусмотренного абзацем двенадцатым подпункта "б" настоящего пункта";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26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подпункте "б"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hyperlink w:history="0" r:id="rId27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абзацы десятый</w:t>
        </w:r>
      </w:hyperlink>
      <w:r>
        <w:rPr>
          <w:sz w:val="20"/>
        </w:rPr>
        <w:t xml:space="preserve"> и </w:t>
      </w:r>
      <w:hyperlink w:history="0" r:id="rId28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одиннадцатый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(надзора);";</w:t>
      </w:r>
    </w:p>
    <w:p>
      <w:pPr>
        <w:pStyle w:val="0"/>
        <w:spacing w:before="200" w:line-rule="auto"/>
        <w:ind w:firstLine="540"/>
        <w:jc w:val="both"/>
      </w:pPr>
      <w:hyperlink w:history="0" r:id="rId29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абзацем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абзаца шестого настоящего подпункта;";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30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11(4)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31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слова "государственных и муниципальных учреждений дошкольного и начального общего образования, основного общего и среднего общего образования" заменить словами "государственных,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32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абзаце седьмом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слова "государственных и муниципальных учреждений дошкольного и начального общего образования, основного общего и среднего общего образования" заменить словами "государственных,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дополнить словами ", в соответствии с предусмотренной для указанных контролируемых лиц периодичностью проведения плановых контрольных (надзорных) мероприятий";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</w:t>
      </w:r>
      <w:hyperlink w:history="0" r:id="rId33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11(5)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hyperlink w:history="0" r:id="rId34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 седьмой</w:t>
        </w:r>
      </w:hyperlink>
      <w:r>
        <w:rPr>
          <w:sz w:val="20"/>
        </w:rPr>
        <w:t xml:space="preserve"> после слов "профилактические визиты" дополнить словами ", или критерии определения круга лиц";</w:t>
      </w:r>
    </w:p>
    <w:p>
      <w:pPr>
        <w:pStyle w:val="0"/>
        <w:spacing w:before="200" w:line-rule="auto"/>
        <w:ind w:firstLine="540"/>
        <w:jc w:val="both"/>
      </w:pPr>
      <w:hyperlink w:history="0" r:id="rId35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абзацем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"В случае включения в поручения Председателя Правительства Российской Федерации, заместителей Председателя Правительства Российской Федерации критериев определения круга лиц руководителем контрольного (надзорного) органа утверждается перечень контролируемых лиц, в отношении которых должны быть проведены профилактические визиты.";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 </w:t>
      </w:r>
      <w:hyperlink w:history="0" r:id="rId36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11(9)</w:t>
        </w:r>
      </w:hyperlink>
      <w:r>
        <w:rPr>
          <w:sz w:val="20"/>
        </w:rPr>
        <w:t xml:space="preserve"> слова "приложениями N 1 и 2" заменить словами "приложениями N 1 - 3";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</w:t>
      </w:r>
      <w:hyperlink w:history="0" r:id="rId37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пунктом 11(11)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"11(11). 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мероприятий, предусмотренных </w:t>
      </w:r>
      <w:hyperlink w:history="0" r:id="rId38" w:tooltip="Федеральный закон от 28.12.2013 N 412-ФЗ (ред. от 24.07.2023) &quot;Об аккредитации в национальной системе аккредитации&quot; ------------ Недействующая редакция {КонсультантПлюс}">
        <w:r>
          <w:rPr>
            <w:sz w:val="20"/>
            <w:color w:val="0000ff"/>
          </w:rPr>
          <w:t xml:space="preserve">частью 3 статьи 27</w:t>
        </w:r>
      </w:hyperlink>
      <w:r>
        <w:rPr>
          <w:sz w:val="20"/>
        </w:rP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w:history="0" r:id="rId39" w:tooltip="Федеральный закон от 31.07.2020 N 248-ФЗ (ред. от 08.08.2024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настоящим постановлением.";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в </w:t>
      </w:r>
      <w:hyperlink w:history="0" r:id="rId40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приложении N 2</w:t>
        </w:r>
      </w:hyperlink>
      <w:r>
        <w:rPr>
          <w:sz w:val="20"/>
        </w:rPr>
        <w:t xml:space="preserve"> к указанному постановлению: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41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подпункте "г" пункта 1</w:t>
        </w:r>
      </w:hyperlink>
      <w:r>
        <w:rPr>
          <w:sz w:val="20"/>
        </w:rPr>
        <w:t xml:space="preserve"> слова "абзацами вторым - пятым и десятым" заменить словами "абзацами вторым - пятым, десятым и одиннадцатым";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42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слова "пунктами 4, 5" заменить словами "пунктами 4 - 5";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</w:t>
      </w:r>
      <w:hyperlink w:history="0" r:id="rId43" w:tooltip="Постановление Правительства РФ от 10.03.2022 N 336 (ред. от 29.02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приложением N 3 следующего содержания: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"Приложение N 3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ОСОБЕННОСТИ</w:t>
      </w:r>
    </w:p>
    <w:p>
      <w:pPr>
        <w:pStyle w:val="0"/>
        <w:jc w:val="center"/>
      </w:pPr>
      <w:r>
        <w:rPr>
          <w:sz w:val="20"/>
        </w:rPr>
        <w:t xml:space="preserve">ОЦЕНКИ СОБЛЮДЕНИЯ ОБЯЗАТЕЛЬНЫХ ТРЕБОВАНИЙ К ПРИМЕНЕНИЮ ЦЕН</w:t>
      </w:r>
    </w:p>
    <w:p>
      <w:pPr>
        <w:pStyle w:val="0"/>
        <w:jc w:val="center"/>
      </w:pPr>
      <w:r>
        <w:rPr>
          <w:sz w:val="20"/>
        </w:rPr>
        <w:t xml:space="preserve">НА ЛЕКАРСТВЕННЫЕ ПРЕПАРАТЫ, ВКЛЮЧЕННЫЕ В ПЕРЕЧЕНЬ ЖИЗНЕННО</w:t>
      </w:r>
    </w:p>
    <w:p>
      <w:pPr>
        <w:pStyle w:val="0"/>
        <w:jc w:val="center"/>
      </w:pPr>
      <w:r>
        <w:rPr>
          <w:sz w:val="20"/>
        </w:rPr>
        <w:t xml:space="preserve">НЕОБХОДИМЫХ И ВАЖНЕЙШИХ ЛЕКАРСТВЕННЫХ ПРЕПАРАТОВ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w:history="0" r:id="rId44" w:tooltip="Федеральный закон от 31.07.2020 N 248-ФЗ (ред. от 08.08.2024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нарушений;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выездных обследований в соответствии с настоящим документом;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внеплановых контрольных (надзорных) мероприятий, проводимых по согласованию с органами прокуратуры, предусмотренных абзацами вторым - четвертым подпункта "а" пункта 3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внеплановых контрольных (надзорных) мероприятий, проводимых без согласования с органами прокуратуры, предусмотренных абзацами вторым - пятым, десятым и одиннадцатым подпункта "б" пункта 3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w:history="0" r:id="rId45" w:tooltip="Федеральный закон от 31.07.2020 N 248-ФЗ (ред. от 08.08.2024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пунктом 3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ежеквартально, не позднее 15-го числа месяца, предшествующего планируемому кварталу.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целях применения положений пункта 2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и учитывают в том числе следующие обстоятельства: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неоднократное поступление жалоб (обращений) на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Федеральным </w:t>
      </w:r>
      <w:hyperlink w:history="0" r:id="rId46" w:tooltip="Федеральный закон от 12.04.2010 N 61-ФЗ (ред. от 08.08.2024) &quot;Об обращении лекарственных средств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по истечении срока исполнения предписания об устранении выявленных нарушений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случае если в ходе выездного обследования выявлены признаки нарушения обязательных требований, предусмотренных </w:t>
      </w:r>
      <w:hyperlink w:history="0" r:id="rId47" w:tooltip="Федеральный закон от 12.04.2010 N 61-ФЗ (ред. от 08.08.2024) &quot;Об обращении лекарственных средств&quot; ------------ Недействующая редакция {КонсультантПлюс}">
        <w:r>
          <w:rPr>
            <w:sz w:val="20"/>
            <w:color w:val="0000ff"/>
          </w:rPr>
          <w:t xml:space="preserve">частью 8 статьи 61</w:t>
        </w:r>
      </w:hyperlink>
      <w:r>
        <w:rPr>
          <w:sz w:val="20"/>
        </w:rPr>
        <w:t xml:space="preserve"> и (или) </w:t>
      </w:r>
      <w:hyperlink w:history="0" r:id="rId48" w:tooltip="Федеральный закон от 12.04.2010 N 61-ФЗ (ред. от 08.08.2024) &quot;Об обращении лекарственных средств&quot; ------------ Недействующая редакция {КонсультантПлюс}">
        <w:r>
          <w:rPr>
            <w:sz w:val="20"/>
            <w:color w:val="0000ff"/>
          </w:rPr>
          <w:t xml:space="preserve">частью 3 статьи 63</w:t>
        </w:r>
      </w:hyperlink>
      <w:r>
        <w:rPr>
          <w:sz w:val="20"/>
        </w:rP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размерах оптовых (розничных) надбавок к фактическим отпускным ценам, установленным производителями на лекарственные препараты, включенные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предельных размеров оптовых надбавок и предельных размеров розничных надбавок и налога на добавленную стоимость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случае если в ходе выездного обследования одновременно выявлены нарушения обязательных требований, предусмотренных пунктами 4 и 5 настоящего документа, проводится контрольное (надзорное) мероприятие в соответствии с пунктом 5 настоящего документа.".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В </w:t>
      </w:r>
      <w:hyperlink w:history="0" r:id="rId49" w:tooltip="Постановление Правительства РФ от 12.03.2022 N 353 (ред. от 03.05.2024) &quot;Об особенностях разрешительной деятельност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постановлении</w:t>
        </w:r>
      </w:hyperlink>
      <w:r>
        <w:rPr>
          <w:sz w:val="20"/>
        </w:rPr>
        <w:t xml:space="preserve"> Правительства Российской Федерации от 12 марта 2022 г. N 353 "Об особенностях разрешительной деятельности в Российской Федерации" (Собрание законодательства Российской Федерации, 2022, N 12, ст. 1839; N 13, ст. 2108; N 15, ст. 2521; N 16, ст. 2668; N 26, ст. 4498; N 38, ст. 6450; N 43, ст. 7400; 2023, N 5, ст. 801; N 13, ст. 2286; N 42, ст. 7504; 2024, N 1, ст. 165):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50" w:tooltip="Постановление Правительства РФ от 12.03.2022 N 353 (ред. от 03.05.2024) &quot;Об особенностях разрешительной деятельност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6(1)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форме, федеральный орган исполнительной власти, уполномоченный на выработку государственной политики и нормативно-правовое регулирование в соответствующей сфере, в отношении разрешений на право осуществления соответствующего вида деятельности (совершения действий) на территориях Донецкой Народной Республики, Луганской Народной Республики, Запорожской области и Херсонской области вправе принять решение о возможности подачи таких заявлений на бумажном носителе со дня вступления в силу постановления Правительства Российской Федерации от 23 мая 2024 г. N 637 "О внесении изменений в некоторые акты Правительства Российской Федерации" и до 1 сентября 2026 г.";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51" w:tooltip="Постановление Правительства РФ от 12.03.2022 N 353 (ред. от 03.05.2024) &quot;Об особенностях разрешительной деятельност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приложения N 17 к указанному постановлению слова "до 1 сентября 2024 г." заменить словами "до 1 марта 2025 г.".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23.05.2024 N 637</w:t>
            <w:br/>
            <w:t>"О внесении изменений в некоторые акты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43952&amp;dst=100071" TargetMode = "External"/>
	<Relationship Id="rId8" Type="http://schemas.openxmlformats.org/officeDocument/2006/relationships/hyperlink" Target="https://login.consultant.ru/link/?req=doc&amp;base=LAW&amp;n=443952&amp;dst=110" TargetMode = "External"/>
	<Relationship Id="rId9" Type="http://schemas.openxmlformats.org/officeDocument/2006/relationships/hyperlink" Target="https://login.consultant.ru/link/?req=doc&amp;base=LAW&amp;n=443952&amp;dst=100083" TargetMode = "External"/>
	<Relationship Id="rId10" Type="http://schemas.openxmlformats.org/officeDocument/2006/relationships/hyperlink" Target="https://login.consultant.ru/link/?req=doc&amp;base=LAW&amp;n=443952&amp;dst=38" TargetMode = "External"/>
	<Relationship Id="rId11" Type="http://schemas.openxmlformats.org/officeDocument/2006/relationships/hyperlink" Target="https://login.consultant.ru/link/?req=doc&amp;base=LAW&amp;n=443952&amp;dst=64" TargetMode = "External"/>
	<Relationship Id="rId12" Type="http://schemas.openxmlformats.org/officeDocument/2006/relationships/hyperlink" Target="https://login.consultant.ru/link/?req=doc&amp;base=LAW&amp;n=443952&amp;dst=100152" TargetMode = "External"/>
	<Relationship Id="rId13" Type="http://schemas.openxmlformats.org/officeDocument/2006/relationships/hyperlink" Target="https://login.consultant.ru/link/?req=doc&amp;base=LAW&amp;n=443952&amp;dst=138" TargetMode = "External"/>
	<Relationship Id="rId14" Type="http://schemas.openxmlformats.org/officeDocument/2006/relationships/hyperlink" Target="https://login.consultant.ru/link/?req=doc&amp;base=LAW&amp;n=443952&amp;dst=100131" TargetMode = "External"/>
	<Relationship Id="rId15" Type="http://schemas.openxmlformats.org/officeDocument/2006/relationships/hyperlink" Target="https://login.consultant.ru/link/?req=doc&amp;base=LAW&amp;n=443952&amp;dst=135" TargetMode = "External"/>
	<Relationship Id="rId16" Type="http://schemas.openxmlformats.org/officeDocument/2006/relationships/hyperlink" Target="https://login.consultant.ru/link/?req=doc&amp;base=LAW&amp;n=443952&amp;dst=100148" TargetMode = "External"/>
	<Relationship Id="rId17" Type="http://schemas.openxmlformats.org/officeDocument/2006/relationships/hyperlink" Target="https://login.consultant.ru/link/?req=doc&amp;base=LAW&amp;n=455262&amp;dst=100039" TargetMode = "External"/>
	<Relationship Id="rId18" Type="http://schemas.openxmlformats.org/officeDocument/2006/relationships/hyperlink" Target="https://login.consultant.ru/link/?req=doc&amp;base=LAW&amp;n=477088&amp;dst=100049" TargetMode = "External"/>
	<Relationship Id="rId19" Type="http://schemas.openxmlformats.org/officeDocument/2006/relationships/hyperlink" Target="https://login.consultant.ru/link/?req=doc&amp;base=LAW&amp;n=455262&amp;dst=100054" TargetMode = "External"/>
	<Relationship Id="rId20" Type="http://schemas.openxmlformats.org/officeDocument/2006/relationships/hyperlink" Target="https://login.consultant.ru/link/?req=doc&amp;base=LAW&amp;n=455121&amp;dst=100107" TargetMode = "External"/>
	<Relationship Id="rId21" Type="http://schemas.openxmlformats.org/officeDocument/2006/relationships/hyperlink" Target="https://login.consultant.ru/link/?req=doc&amp;base=LAW&amp;n=455121&amp;dst=332" TargetMode = "External"/>
	<Relationship Id="rId22" Type="http://schemas.openxmlformats.org/officeDocument/2006/relationships/hyperlink" Target="https://login.consultant.ru/link/?req=doc&amp;base=LAW&amp;n=455121&amp;dst=100107" TargetMode = "External"/>
	<Relationship Id="rId23" Type="http://schemas.openxmlformats.org/officeDocument/2006/relationships/hyperlink" Target="https://login.consultant.ru/link/?req=doc&amp;base=LAW&amp;n=471342" TargetMode = "External"/>
	<Relationship Id="rId24" Type="http://schemas.openxmlformats.org/officeDocument/2006/relationships/hyperlink" Target="https://login.consultant.ru/link/?req=doc&amp;base=LAW&amp;n=471342&amp;dst=50" TargetMode = "External"/>
	<Relationship Id="rId25" Type="http://schemas.openxmlformats.org/officeDocument/2006/relationships/hyperlink" Target="https://login.consultant.ru/link/?req=doc&amp;base=LAW&amp;n=471342&amp;dst=100091" TargetMode = "External"/>
	<Relationship Id="rId26" Type="http://schemas.openxmlformats.org/officeDocument/2006/relationships/hyperlink" Target="https://login.consultant.ru/link/?req=doc&amp;base=LAW&amp;n=471342&amp;dst=100035" TargetMode = "External"/>
	<Relationship Id="rId27" Type="http://schemas.openxmlformats.org/officeDocument/2006/relationships/hyperlink" Target="https://login.consultant.ru/link/?req=doc&amp;base=LAW&amp;n=471342&amp;dst=1" TargetMode = "External"/>
	<Relationship Id="rId28" Type="http://schemas.openxmlformats.org/officeDocument/2006/relationships/hyperlink" Target="https://login.consultant.ru/link/?req=doc&amp;base=LAW&amp;n=471342&amp;dst=51" TargetMode = "External"/>
	<Relationship Id="rId29" Type="http://schemas.openxmlformats.org/officeDocument/2006/relationships/hyperlink" Target="https://login.consultant.ru/link/?req=doc&amp;base=LAW&amp;n=471342&amp;dst=100035" TargetMode = "External"/>
	<Relationship Id="rId30" Type="http://schemas.openxmlformats.org/officeDocument/2006/relationships/hyperlink" Target="https://login.consultant.ru/link/?req=doc&amp;base=LAW&amp;n=471342&amp;dst=41" TargetMode = "External"/>
	<Relationship Id="rId31" Type="http://schemas.openxmlformats.org/officeDocument/2006/relationships/hyperlink" Target="https://login.consultant.ru/link/?req=doc&amp;base=LAW&amp;n=471342&amp;dst=41" TargetMode = "External"/>
	<Relationship Id="rId32" Type="http://schemas.openxmlformats.org/officeDocument/2006/relationships/hyperlink" Target="https://login.consultant.ru/link/?req=doc&amp;base=LAW&amp;n=471342&amp;dst=45" TargetMode = "External"/>
	<Relationship Id="rId33" Type="http://schemas.openxmlformats.org/officeDocument/2006/relationships/hyperlink" Target="https://login.consultant.ru/link/?req=doc&amp;base=LAW&amp;n=471342&amp;dst=100102" TargetMode = "External"/>
	<Relationship Id="rId34" Type="http://schemas.openxmlformats.org/officeDocument/2006/relationships/hyperlink" Target="https://login.consultant.ru/link/?req=doc&amp;base=LAW&amp;n=471342&amp;dst=100108" TargetMode = "External"/>
	<Relationship Id="rId35" Type="http://schemas.openxmlformats.org/officeDocument/2006/relationships/hyperlink" Target="https://login.consultant.ru/link/?req=doc&amp;base=LAW&amp;n=471342&amp;dst=100102" TargetMode = "External"/>
	<Relationship Id="rId36" Type="http://schemas.openxmlformats.org/officeDocument/2006/relationships/hyperlink" Target="https://login.consultant.ru/link/?req=doc&amp;base=LAW&amp;n=471342&amp;dst=7" TargetMode = "External"/>
	<Relationship Id="rId37" Type="http://schemas.openxmlformats.org/officeDocument/2006/relationships/hyperlink" Target="https://login.consultant.ru/link/?req=doc&amp;base=LAW&amp;n=471342" TargetMode = "External"/>
	<Relationship Id="rId38" Type="http://schemas.openxmlformats.org/officeDocument/2006/relationships/hyperlink" Target="https://login.consultant.ru/link/?req=doc&amp;base=LAW&amp;n=452917&amp;dst=74" TargetMode = "External"/>
	<Relationship Id="rId39" Type="http://schemas.openxmlformats.org/officeDocument/2006/relationships/hyperlink" Target="https://login.consultant.ru/link/?req=doc&amp;base=LAW&amp;n=482844" TargetMode = "External"/>
	<Relationship Id="rId40" Type="http://schemas.openxmlformats.org/officeDocument/2006/relationships/hyperlink" Target="https://login.consultant.ru/link/?req=doc&amp;base=LAW&amp;n=471342&amp;dst=26" TargetMode = "External"/>
	<Relationship Id="rId41" Type="http://schemas.openxmlformats.org/officeDocument/2006/relationships/hyperlink" Target="https://login.consultant.ru/link/?req=doc&amp;base=LAW&amp;n=471342&amp;dst=31" TargetMode = "External"/>
	<Relationship Id="rId42" Type="http://schemas.openxmlformats.org/officeDocument/2006/relationships/hyperlink" Target="https://login.consultant.ru/link/?req=doc&amp;base=LAW&amp;n=471342&amp;dst=39" TargetMode = "External"/>
	<Relationship Id="rId43" Type="http://schemas.openxmlformats.org/officeDocument/2006/relationships/hyperlink" Target="https://login.consultant.ru/link/?req=doc&amp;base=LAW&amp;n=471342" TargetMode = "External"/>
	<Relationship Id="rId44" Type="http://schemas.openxmlformats.org/officeDocument/2006/relationships/hyperlink" Target="https://login.consultant.ru/link/?req=doc&amp;base=LAW&amp;n=482844&amp;dst=100248" TargetMode = "External"/>
	<Relationship Id="rId45" Type="http://schemas.openxmlformats.org/officeDocument/2006/relationships/hyperlink" Target="https://login.consultant.ru/link/?req=doc&amp;base=LAW&amp;n=482844&amp;dst=101116" TargetMode = "External"/>
	<Relationship Id="rId46" Type="http://schemas.openxmlformats.org/officeDocument/2006/relationships/hyperlink" Target="https://login.consultant.ru/link/?req=doc&amp;base=LAW&amp;n=482732" TargetMode = "External"/>
	<Relationship Id="rId47" Type="http://schemas.openxmlformats.org/officeDocument/2006/relationships/hyperlink" Target="https://login.consultant.ru/link/?req=doc&amp;base=LAW&amp;n=482732&amp;dst=100870" TargetMode = "External"/>
	<Relationship Id="rId48" Type="http://schemas.openxmlformats.org/officeDocument/2006/relationships/hyperlink" Target="https://login.consultant.ru/link/?req=doc&amp;base=LAW&amp;n=482732&amp;dst=915" TargetMode = "External"/>
	<Relationship Id="rId49" Type="http://schemas.openxmlformats.org/officeDocument/2006/relationships/hyperlink" Target="https://login.consultant.ru/link/?req=doc&amp;base=LAW&amp;n=475870" TargetMode = "External"/>
	<Relationship Id="rId50" Type="http://schemas.openxmlformats.org/officeDocument/2006/relationships/hyperlink" Target="https://login.consultant.ru/link/?req=doc&amp;base=LAW&amp;n=475870&amp;dst=81" TargetMode = "External"/>
	<Relationship Id="rId51" Type="http://schemas.openxmlformats.org/officeDocument/2006/relationships/hyperlink" Target="https://login.consultant.ru/link/?req=doc&amp;base=LAW&amp;n=475870&amp;dst=10085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4024.00.31</Application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23.05.2024 N 637
"О внесении изменений в некоторые акты Правительства Российской Федерации"</dc:title>
  <dcterms:created xsi:type="dcterms:W3CDTF">2024-09-02T08:57:55Z</dcterms:created>
</cp:coreProperties>
</file>