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09.12.2023 N 2092</w:t>
              <w:br/>
              <w:t xml:space="preserve">"О внесении изменений в некоторые акты Правительства Российской Федерации"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02.09.2024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ПОСТАНОВЛЕНИЕ</w:t>
      </w:r>
    </w:p>
    <w:p>
      <w:pPr>
        <w:pStyle w:val="2"/>
        <w:jc w:val="center"/>
      </w:pPr>
      <w:r>
        <w:rPr>
          <w:sz w:val="20"/>
        </w:rPr>
        <w:t xml:space="preserve">от 9 декабря 2023 г. N 2092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ВНЕСЕНИИ ИЗМЕНЕНИЙ</w:t>
      </w:r>
    </w:p>
    <w:p>
      <w:pPr>
        <w:pStyle w:val="2"/>
        <w:jc w:val="center"/>
      </w:pPr>
      <w:r>
        <w:rPr>
          <w:sz w:val="20"/>
        </w:rPr>
        <w:t xml:space="preserve">В НЕКОТОРЫЕ АКТЫ ПРАВИТЕЛЬСТВА РОССИЙСКОЙ ФЕДЕРАЦИИ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Правительство Российской Федерации постановляет: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Утвердить прилагаемые </w:t>
      </w:r>
      <w:hyperlink w:history="0" w:anchor="P25" w:tooltip="ИЗМЕНЕНИЯ,">
        <w:r>
          <w:rPr>
            <w:sz w:val="20"/>
            <w:color w:val="0000ff"/>
          </w:rPr>
          <w:t xml:space="preserve">изменения</w:t>
        </w:r>
      </w:hyperlink>
      <w:r>
        <w:rPr>
          <w:sz w:val="20"/>
        </w:rPr>
        <w:t xml:space="preserve">, которые вносятся в акты Правительства Российской Федерации.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9 декабря 2023 г. N 2092</w:t>
      </w:r>
    </w:p>
    <w:p>
      <w:pPr>
        <w:pStyle w:val="0"/>
        <w:jc w:val="both"/>
      </w:pPr>
      <w:r>
        <w:rPr>
          <w:sz w:val="20"/>
        </w:rPr>
      </w:r>
    </w:p>
    <w:bookmarkStart w:id="25" w:name="P25"/>
    <w:bookmarkEnd w:id="25"/>
    <w:p>
      <w:pPr>
        <w:pStyle w:val="2"/>
        <w:jc w:val="center"/>
      </w:pPr>
      <w:r>
        <w:rPr>
          <w:sz w:val="20"/>
        </w:rPr>
        <w:t xml:space="preserve">ИЗМЕНЕНИЯ,</w:t>
      </w:r>
    </w:p>
    <w:p>
      <w:pPr>
        <w:pStyle w:val="2"/>
        <w:jc w:val="center"/>
      </w:pPr>
      <w:r>
        <w:rPr>
          <w:sz w:val="20"/>
        </w:rPr>
        <w:t xml:space="preserve">КОТОРЫЕ ВНОСЯТСЯ В АКТЫ ПРАВИТЕЛЬСТВА РОССИЙСКОЙ ФЕДЕРАЦИИ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В </w:t>
      </w:r>
      <w:hyperlink w:history="0" r:id="rId7" w:tooltip="Постановление Правительства РФ от 23.05.2020 N 741 (ред. от 09.03.2022) &quot;Об утверждении Правил организации и проведения технического осмотра автобусов&quot; ------------ Недействующая редакция {КонсультантПлюс}">
        <w:r>
          <w:rPr>
            <w:sz w:val="20"/>
            <w:color w:val="0000ff"/>
          </w:rPr>
          <w:t xml:space="preserve">Правилах</w:t>
        </w:r>
      </w:hyperlink>
      <w:r>
        <w:rPr>
          <w:sz w:val="20"/>
        </w:rPr>
        <w:t xml:space="preserve"> организации и проведения технического осмотра автобусов, утвержденных постановлением Правительства Российской Федерации от 23 мая 2020 г. N 741 "Об утверждении Правил организации и проведения технического осмотра автобусов" (Собрание законодательства Российской Федерации, 2020, N 22, ст. 3508):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r:id="rId8" w:tooltip="Постановление Правительства РФ от 23.05.2020 N 741 (ред. от 09.03.2022) &quot;Об утверждении Правил организации и проведения технического осмотра автобусов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пунктом 7(1)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"7(1). В случае невозможности представления для проведения технического осмотра включенного в график автобуса допускается его замена на иной автобус на основании заявки, представленной его владельцем.";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</w:t>
      </w:r>
      <w:hyperlink w:history="0" r:id="rId9" w:tooltip="Постановление Правительства РФ от 23.05.2020 N 741 (ред. от 09.03.2022) &quot;Об утверждении Правил организации и проведения технического осмотра автобусов&quot; ------------ Недействующая редакция {КонсультантПлюс}">
        <w:r>
          <w:rPr>
            <w:sz w:val="20"/>
            <w:color w:val="0000ff"/>
          </w:rPr>
          <w:t xml:space="preserve">пункт 8</w:t>
        </w:r>
      </w:hyperlink>
      <w:r>
        <w:rPr>
          <w:sz w:val="20"/>
        </w:rPr>
        <w:t xml:space="preserve">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дополнить словами ", за исключением случаев, предусмотренных пунктом 7(1) настоящих Правил и абзацем вторым настоящего пункта";</w:t>
      </w:r>
    </w:p>
    <w:p>
      <w:pPr>
        <w:pStyle w:val="0"/>
        <w:spacing w:before="200" w:line-rule="auto"/>
        <w:ind w:firstLine="540"/>
        <w:jc w:val="both"/>
      </w:pPr>
      <w:hyperlink w:history="0" r:id="rId10" w:tooltip="Постановление Правительства РФ от 23.05.2020 N 741 (ред. от 09.03.2022) &quot;Об утверждении Правил организации и проведения технического осмотра автобусов&quot; ------------ Недействующая редакция {КонсультантПлюс}">
        <w:r>
          <w:rPr>
            <w:sz w:val="20"/>
            <w:color w:val="0000ff"/>
          </w:rPr>
          <w:t xml:space="preserve">дополнить</w:t>
        </w:r>
      </w:hyperlink>
      <w:r>
        <w:rPr>
          <w:sz w:val="20"/>
        </w:rPr>
        <w:t xml:space="preserve"> абзацем следующего содержания: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"Проведение повторного технического осмотра автобуса может осуществляться ранее чем через 5 рабочих дней со дня поступления к оператору технического осмотра заявки, в том числе в день ее подачи заявителем, при условии наличия в графике свободного времени для прохождения технического осмотра в желаемую дату, указанную в заявке.";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</w:t>
      </w:r>
      <w:hyperlink w:history="0" r:id="rId11" w:tooltip="Постановление Правительства РФ от 23.05.2020 N 741 (ред. от 09.03.2022) &quot;Об утверждении Правил организации и проведения технического осмотра автобусов&quot; ------------ Недействующая редакция {КонсультантПлюс}">
        <w:r>
          <w:rPr>
            <w:sz w:val="20"/>
            <w:color w:val="0000ff"/>
          </w:rPr>
          <w:t xml:space="preserve">абзац первый пункта 12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"12. В ходе проведения технического осмотра автобусов уполномоченный сотрудник, участвующий в проведении технического осмотра, проверяет с обязательным применением видеозаписи, осуществляемой цифровой аппаратурой (в том числе носимыми видеорегистраторами, видеокамерами, фотоаппаратами с функцией видеозаписи):".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</w:t>
      </w:r>
      <w:hyperlink w:history="0" r:id="rId12" w:tooltip="Постановление Правительства РФ от 15.09.2020 N 1433 &quot;Об утверждении Правил проведения технического осмотра транспортных средств городского наземного электрического транспорта&quot; ------------ Недействующая редакция {КонсультантПлюс}">
        <w:r>
          <w:rPr>
            <w:sz w:val="20"/>
            <w:color w:val="0000ff"/>
          </w:rPr>
          <w:t xml:space="preserve">Пункты 18</w:t>
        </w:r>
      </w:hyperlink>
      <w:r>
        <w:rPr>
          <w:sz w:val="20"/>
        </w:rPr>
        <w:t xml:space="preserve"> и </w:t>
      </w:r>
      <w:hyperlink w:history="0" r:id="rId13" w:tooltip="Постановление Правительства РФ от 15.09.2020 N 1433 &quot;Об утверждении Правил проведения технического осмотра транспортных средств городского наземного электрического транспорта&quot; ------------ Недействующая редакция {КонсультантПлюс}">
        <w:r>
          <w:rPr>
            <w:sz w:val="20"/>
            <w:color w:val="0000ff"/>
          </w:rPr>
          <w:t xml:space="preserve">19</w:t>
        </w:r>
      </w:hyperlink>
      <w:r>
        <w:rPr>
          <w:sz w:val="20"/>
        </w:rPr>
        <w:t xml:space="preserve"> Правил проведения технического осмотра транспортных средств городского наземного электрического транспорта, утвержденных постановлением Правительства Российской Федерации от 15 сентября 2020 г. N 1433 "Об утверждении Правил проведения технического осмотра транспортных средств городского наземного электрического транспорта" (Собрание законодательства Российской Федерации, 2020, N 38, ст. 5903),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"18. В случаях, указанных в </w:t>
      </w:r>
      <w:hyperlink w:history="0" r:id="rId14" w:tooltip="Федеральный закон от 01.07.2011 N 170-ФЗ (ред. от 19.10.2023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части 10 статьи 19</w:t>
        </w:r>
      </w:hyperlink>
      <w:r>
        <w:rPr>
          <w:sz w:val="20"/>
        </w:rPr>
        <w:t xml:space="preserve"> Федерального закона "О техническом осмотре транспортных средств и о внесении изменений в отдельные законодательные акты Российской Федерации", диагностическая карта аннулируется органом федерального государственного контроля (надзора) в области безопасности дорожного движения путем внесения уполномоченным должностным лицом этого органа соответствующих сведений в единую автоматизированную информационную систему технического осмотра на основании решения руководителя (заместителя руководителя) такого органа одновременно с выдачей предписания об устранении выявленных нарушений обязательных требований.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Орган федерального государственного контроля (надзора) в области безопасности дорожного движения в течение 3 рабочих дней со дня аннулирования диагностической карты информирует о таком аннулировании страховщика, заключившего договор обязательного страхования гражданской ответственности владельцев транспортных средств на основании такой диагностической карты, и (или) профессиональное объединение страховщиков, а также собственника транспортного средства и оператора технического осмотра, оформившего эту диагностическую карту.".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 </w:t>
      </w:r>
      <w:hyperlink w:history="0" r:id="rId15" w:tooltip="Постановление Правительства РФ от 15.09.2020 N 1434 (ред. от 09.03.2022) &quot;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Правилах</w:t>
        </w:r>
      </w:hyperlink>
      <w:r>
        <w:rPr>
          <w:sz w:val="20"/>
        </w:rPr>
        <w:t xml:space="preserve"> проведения технического осмотра транспортных средств, утвержденных постановлением Правительства Российской Федерации от 15 сентября 2020 г. N 1434 "Об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Федерации" (Собрание законодательства Российской Федерации, 2020, N 39, ст. 6031):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</w:t>
      </w:r>
      <w:hyperlink w:history="0" r:id="rId16" w:tooltip="Постановление Правительства РФ от 15.09.2020 N 1434 (ред. от 09.03.2022) &quot;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подпункт "б" пункта 9</w:t>
        </w:r>
      </w:hyperlink>
      <w:r>
        <w:rPr>
          <w:sz w:val="20"/>
        </w:rPr>
        <w:t xml:space="preserve"> дополнить словами "(выписка из электронного паспорта транспортного средства)";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</w:t>
      </w:r>
      <w:hyperlink w:history="0" r:id="rId17" w:tooltip="Постановление Правительства РФ от 15.09.2020 N 1434 (ред. от 09.03.2022) &quot;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абзаце первом пункта 11</w:t>
        </w:r>
      </w:hyperlink>
      <w:r>
        <w:rPr>
          <w:sz w:val="20"/>
        </w:rPr>
        <w:t xml:space="preserve"> слова "(электронном паспорте транспортного средства)" заменить словами "(выписке из электронного паспорта транспортного средства)";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</w:t>
      </w:r>
      <w:hyperlink w:history="0" r:id="rId18" w:tooltip="Постановление Правительства РФ от 15.09.2020 N 1434 (ред. от 09.03.2022) &quot;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пункты 21</w:t>
        </w:r>
      </w:hyperlink>
      <w:r>
        <w:rPr>
          <w:sz w:val="20"/>
        </w:rPr>
        <w:t xml:space="preserve"> и </w:t>
      </w:r>
      <w:hyperlink w:history="0" r:id="rId19" w:tooltip="Постановление Правительства РФ от 15.09.2020 N 1434 (ред. от 09.03.2022) &quot;Об утверждении Правил проведения технического осмотра транспортных средств, а также о внесении изменений в некоторые акты Правительства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22</w:t>
        </w:r>
      </w:hyperlink>
      <w:r>
        <w:rPr>
          <w:sz w:val="20"/>
        </w:rPr>
        <w:t xml:space="preserve">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"21. В случаях, указанных в </w:t>
      </w:r>
      <w:hyperlink w:history="0" r:id="rId20" w:tooltip="Федеральный закон от 01.07.2011 N 170-ФЗ (ред. от 19.10.2023) &quot;О техническом осмотре транспортных средств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части 10 статьи 19</w:t>
        </w:r>
      </w:hyperlink>
      <w:r>
        <w:rPr>
          <w:sz w:val="20"/>
        </w:rPr>
        <w:t xml:space="preserve"> Федерального закона "О техническом осмотре транспортных средств и о внесении изменений в отдельные законодательные акты Российской Федерации", диагностическая карта аннулируется органом федерального государственного контроля (надзора) в области безопасности дорожного движения путем внесения уполномоченным должностным лицом этого органа соответствующих сведений в единую автоматизированную информационную систему технического осмотра на основании решения руководителя (заместителя руководителя) такого органа одновременно с выдачей предписания об устранении выявленных нарушений обязательных требований.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Орган федерального государственного контроля (надзора) в области безопасности дорожного движения в течение 3 рабочих дней со дня аннулирования диагностической карты информирует о таком аннулировании страховщика, заключившего договор обязательного страхования гражданской ответственности владельцев транспортных средств на основании такой диагностической карты, и (или) профессиональное объединение страховщиков, а также собственника транспортного средства и оператора технического осмотра, оформившего эту диагностическую карту.".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</w:t>
      </w:r>
      <w:hyperlink w:history="0" r:id="rId21" w:tooltip="Постановление Правительства РФ от 10.03.2022 N 336 (ред. от 29.11.2023) &quot;Об особенностях организации и осуществления государственного контроля (надзора), муниципального контроля&quot; ------------ Недействующая редакция {КонсультантПлюс}">
        <w:r>
          <w:rPr>
            <w:sz w:val="20"/>
            <w:color w:val="0000ff"/>
          </w:rPr>
          <w:t xml:space="preserve">Пункт 7(2)</w:t>
        </w:r>
      </w:hyperlink>
      <w:r>
        <w:rPr>
          <w:sz w:val="20"/>
        </w:rPr>
        <w:t xml:space="preserve"> постановления Правительства Российской Федерации от 10 марта 2022 г. N 336 "Об особенностях организации и осуществления государственного контроля (надзора), муниципального контроля" (Собрание законодательства Российской Федерации, 2022, N 11, ст. 1715; 2023, N 26, ст. 4812) изложить в следующей редакции: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"7(2). Выдача предписаний по итогам проведения контрольных (надзорных) мероприятий без взаимодействия с контролируемым лицом не допускается, за исключением случаев, предусмотренных абзацами вторым и третьим настоящего пункта.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в ходе проведения выездного обследования в рамках муниципального контроля в сфере благоустройства выявлены нарушения обязательных требований, то составляется акт выездного обследования, который направляется контролируемому лицу, и выдается предписание об устранении выявленных нарушений.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случае если в ходе наблюдения за соблюдением обязательных требований (мониторинга безопасности) в рамках федерального государственного контроля (надзора) в области безопасности дорожного движения выявлены нарушения операторами технического осмотра обязательных требований к проведению технического осмотра транспортных средств, установленных правилами проведения технического осмотра транспортных средств, то составляется акт наблюдения за соблюдением обязательных требований (мониторинга безопасности), который направляется контролируемому лицу, и выдается предписание об устранении выявленных нарушений.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Оценка исполнения предписаний, предусмотренных абзацами вторым и третьим настоящего пункта, осуществляется только посредством проведения контрольных (надзорных) мероприятий без взаимодействия с контролируемым лицом.".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09.12.2023 N 2092</w:t>
            <w:br/>
            <w:t>"О внесении изменений в некоторые акты Правительства Российской Феде...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02.09.2024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11370&amp;dst=100009" TargetMode = "External"/>
	<Relationship Id="rId8" Type="http://schemas.openxmlformats.org/officeDocument/2006/relationships/hyperlink" Target="https://login.consultant.ru/link/?req=doc&amp;base=LAW&amp;n=411370&amp;dst=100009" TargetMode = "External"/>
	<Relationship Id="rId9" Type="http://schemas.openxmlformats.org/officeDocument/2006/relationships/hyperlink" Target="https://login.consultant.ru/link/?req=doc&amp;base=LAW&amp;n=411370&amp;dst=100018" TargetMode = "External"/>
	<Relationship Id="rId10" Type="http://schemas.openxmlformats.org/officeDocument/2006/relationships/hyperlink" Target="https://login.consultant.ru/link/?req=doc&amp;base=LAW&amp;n=411370&amp;dst=100018" TargetMode = "External"/>
	<Relationship Id="rId11" Type="http://schemas.openxmlformats.org/officeDocument/2006/relationships/hyperlink" Target="https://login.consultant.ru/link/?req=doc&amp;base=LAW&amp;n=411370&amp;dst=100023" TargetMode = "External"/>
	<Relationship Id="rId12" Type="http://schemas.openxmlformats.org/officeDocument/2006/relationships/hyperlink" Target="https://login.consultant.ru/link/?req=doc&amp;base=LAW&amp;n=362456&amp;dst=100045" TargetMode = "External"/>
	<Relationship Id="rId13" Type="http://schemas.openxmlformats.org/officeDocument/2006/relationships/hyperlink" Target="https://login.consultant.ru/link/?req=doc&amp;base=LAW&amp;n=362456&amp;dst=100046" TargetMode = "External"/>
	<Relationship Id="rId14" Type="http://schemas.openxmlformats.org/officeDocument/2006/relationships/hyperlink" Target="https://login.consultant.ru/link/?req=doc&amp;base=LAW&amp;n=460043&amp;dst=206" TargetMode = "External"/>
	<Relationship Id="rId15" Type="http://schemas.openxmlformats.org/officeDocument/2006/relationships/hyperlink" Target="https://login.consultant.ru/link/?req=doc&amp;base=LAW&amp;n=411369&amp;dst=100013" TargetMode = "External"/>
	<Relationship Id="rId16" Type="http://schemas.openxmlformats.org/officeDocument/2006/relationships/hyperlink" Target="https://login.consultant.ru/link/?req=doc&amp;base=LAW&amp;n=411369&amp;dst=100029" TargetMode = "External"/>
	<Relationship Id="rId17" Type="http://schemas.openxmlformats.org/officeDocument/2006/relationships/hyperlink" Target="https://login.consultant.ru/link/?req=doc&amp;base=LAW&amp;n=411369&amp;dst=100031" TargetMode = "External"/>
	<Relationship Id="rId18" Type="http://schemas.openxmlformats.org/officeDocument/2006/relationships/hyperlink" Target="https://login.consultant.ru/link/?req=doc&amp;base=LAW&amp;n=411369&amp;dst=100048" TargetMode = "External"/>
	<Relationship Id="rId19" Type="http://schemas.openxmlformats.org/officeDocument/2006/relationships/hyperlink" Target="https://login.consultant.ru/link/?req=doc&amp;base=LAW&amp;n=411369&amp;dst=100049" TargetMode = "External"/>
	<Relationship Id="rId20" Type="http://schemas.openxmlformats.org/officeDocument/2006/relationships/hyperlink" Target="https://login.consultant.ru/link/?req=doc&amp;base=LAW&amp;n=460043&amp;dst=206" TargetMode = "External"/>
	<Relationship Id="rId21" Type="http://schemas.openxmlformats.org/officeDocument/2006/relationships/hyperlink" Target="https://login.consultant.ru/link/?req=doc&amp;base=LAW&amp;n=463530&amp;dst=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4024.00.31</Application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09.12.2023 N 2092
"О внесении изменений в некоторые акты Правительства Российской Федерации"</dc:title>
  <dcterms:created xsi:type="dcterms:W3CDTF">2024-09-02T08:57:13Z</dcterms:created>
</cp:coreProperties>
</file>