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 w:line="252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КОНТРОЛЬНО- СЧЕТНАЯ ПАЛАТА</w:t>
        <w:br/>
        <w:t>МУНИЦИПАЛЬНОГО ОБРАЗОВАНИЯ</w:t>
        <w:br/>
        <w:t>ВОЛЧИХИНСКИЙ РАЙОН АЛТАЙСКОГО КРАЯ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658930, с. Волчиха, ул Свердлова 4, тел. 22-2-90</w:t>
        <w:br/>
        <w:t>Анализ отчета «Об исполнении бюджета муниципального</w:t>
        <w:br/>
        <w:t>образования Волчихинский район Алтайского края за 1 полугодие 2023 года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80" w:right="0" w:firstLine="8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Аналитическая записка контрольно-счётной палаты муниципального образования Волчихинский район Алтайского края «Анализ отчета об исполнении бюджета муниципального образования Волчихинский район за 1 полугодие 2023 года».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8638" w:val="left"/>
        </w:tabs>
        <w:bidi w:val="0"/>
        <w:spacing w:before="0" w:after="400" w:line="240" w:lineRule="auto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28 июля 2023 года</w:t>
        <w:tab/>
        <w:t>с. Волчиха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16" w:lineRule="auto"/>
        <w:ind w:left="180" w:right="0" w:firstLine="8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Анализ исполнения бюджета муниципального образования Волчихинский район Алтайского края (далее - бюджет) за 1 полугодие 2023 года подготовлен контрольно-счетной палатой Волчихинского района Алтайского края (далее - контрольно-счетная палата) в соответствии с планом работы контрольно-счетной палаты на 2023 год.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88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Предметы экспертно-аналитического мероприятия: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8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Отчёт об исполнении бюджета за 1 полугодие 2023 года, утвержденный постановлением администрации Волчихинского района Алтайского края от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13.07.2023 № 347.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8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Администрацией Волчихинского района обеспечено в полном объёме исполнение требований ст. 264.2 и ст. 264.3 Бюджетного кодекса Российской Федерации и ст. 19 положения «О бюджетном процессе и финансовом контроле в муниципальном образовании Волчихинский район Алтайского края».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8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Постановление администрации Волчихинского района от 13.07.2023 №347 «Об исполнении бюджета муниципального образования Волчихинский район за 1 полугодие 2023 года» передано в Волчихинский районный Совет народных депутатов и контрольно-счетную палату для сведения. Вместе с постановлением представлены следующие документы: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8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Отчет об исполнении бюджета муниципального образования Волчихинский район за 1 полугодие 2023 года.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8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Срок проведения экспертно-аналитического мероприятия: с 17 июля 2023 по 31 июля 2023 года.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16" w:lineRule="auto"/>
        <w:ind w:left="18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Комитетом Администрации Волчихинского района по финансам, налоговой и кредитной политике в контрольно-счетную палату Волчихинского района предоставлены все формы отчетности за 1 полугодие 2023 года.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394" w:val="left"/>
        </w:tabs>
        <w:bidi w:val="0"/>
        <w:spacing w:before="0" w:after="0" w:line="211" w:lineRule="auto"/>
        <w:ind w:left="18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Общая характеристика исполнения бюджета муниципального образования Волчихинский район Алтайского края за 1 полугодие 2023 года.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11" w:lineRule="auto"/>
        <w:ind w:left="18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Бюджет муниципального образования Волчихинский район по доходам утвержден решением Волчихинского районного Совета народных депутатов от 13.07.2023 №347 «Об утверждении отчета об исполнении бюджета муниципального образования Волчихинский район за 1 полугодие 2023 год» в сумме 544817,9 тыс. рублей, в том числе объем межбюджетных трансфертов тыс. рублей, по расходам в сумме 567302,Отыс. рублей, дефицит в сумме 22933,1 тыс. рублей.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197" w:lineRule="auto"/>
        <w:ind w:left="320" w:right="0" w:firstLine="6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основные показатели исполнения бюджета за 1 полугодие 2023 год.а представлены в таблице 1: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17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Таблица 1(тыс.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рублей)</w:t>
      </w:r>
    </w:p>
    <w:tbl>
      <w:tblPr>
        <w:tblOverlap w:val="never"/>
        <w:jc w:val="center"/>
        <w:tblLayout w:type="fixed"/>
      </w:tblPr>
      <w:tblGrid>
        <w:gridCol w:w="2006"/>
        <w:gridCol w:w="1694"/>
        <w:gridCol w:w="1546"/>
        <w:gridCol w:w="1694"/>
        <w:gridCol w:w="1560"/>
        <w:gridCol w:w="1138"/>
        <w:gridCol w:w="883"/>
      </w:tblGrid>
      <w:tr>
        <w:trPr>
          <w:trHeight w:val="35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4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 ие статей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2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Решение от 13.07.2023 №347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320" w:right="0" w:firstLine="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Факт 1полугод ие 2023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3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Факт 1 полугодие 2022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Отклонение гр.4-гр.З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20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 исполн ения к утверж ден</w:t>
              <w:softHyphen/>
              <w:t>ному годово му плану гр.З/гр. 2*100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57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%уве личен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ИЯ, умень шения гр5/г р2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4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220" w:right="0" w:hanging="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Всего доходов 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544817,9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229426,3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214289,1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15137,2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42,1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8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2, 8</w:t>
            </w:r>
          </w:p>
        </w:tc>
      </w:tr>
      <w:tr>
        <w:trPr>
          <w:trHeight w:val="9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Налоговые и неналоговые доходы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150219,0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62816,1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67573,9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-4757,8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41,8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8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3, 2</w:t>
            </w:r>
          </w:p>
        </w:tc>
      </w:tr>
      <w:tr>
        <w:trPr>
          <w:trHeight w:val="12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Безвозмездны е поступления от других бюджетов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394699,9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166610,2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146715,2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19895,0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8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5,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Всего расходов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567302,0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237623,9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213710,8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23913,1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41,9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8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4, 2</w:t>
            </w:r>
          </w:p>
        </w:tc>
      </w:tr>
      <w:tr>
        <w:trPr>
          <w:trHeight w:val="6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Дефицит бюджета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22933,1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-8197,6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578,3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7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32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Исполнение бюджета за 1 полугодие 2023 года по доходам составило 229426,3 рублей или 42,1 % от утвержденного годового плана. По сравнению с аналогичным периодом 2022 года доходы бюджета увеличились на 15137,2 рублей или на 2,8 %.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80" w:line="211" w:lineRule="auto"/>
        <w:ind w:left="320" w:right="0" w:firstLine="64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Расходная часть за 1 полугодие 2023 года исполнена в размере 237623,9 рублей или 41,9% от утвержденного годового плана. По сравнению с 1 полугодием 2022 года расходы бюджета увеличились на 23913,1 рублей или на 4,2 %.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14" w:val="left"/>
        </w:tabs>
        <w:bidi w:val="0"/>
        <w:spacing w:before="0" w:after="720" w:line="197" w:lineRule="auto"/>
        <w:ind w:left="3500" w:right="0" w:hanging="270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Исполнение доходной части бюджета муниципального образования Волчихинский район Алтайского края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2" w:lineRule="auto"/>
        <w:ind w:left="320" w:right="0" w:firstLine="560"/>
        <w:jc w:val="both"/>
        <w:sectPr>
          <w:footerReference w:type="default" r:id="rId5"/>
          <w:footerReference w:type="even" r:id="rId6"/>
          <w:footerReference w:type="first" r:id="rId7"/>
          <w:footnotePr>
            <w:pos w:val="pageBottom"/>
            <w:numFmt w:val="decimal"/>
            <w:numRestart w:val="continuous"/>
          </w:footnotePr>
          <w:pgSz w:w="11900" w:h="16840"/>
          <w:pgMar w:top="902" w:right="619" w:bottom="1003" w:left="759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1 полугодие 2023 года исполнение по налоговым и неналоговым доходам составило 26226,4 тыс. рублей или 17,5 % от утвержденного плана на 2023 год.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0" w:line="211" w:lineRule="auto"/>
        <w:ind w:left="24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Основные показатели исполнения бюджета за 1 полугодие 2023 года по доходам представлены на таблице № 2.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36" w:right="0" w:firstLine="0"/>
        <w:jc w:val="left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Таблица №2 (тыс.рублей)</w:t>
      </w:r>
    </w:p>
    <w:tbl>
      <w:tblPr>
        <w:tblOverlap w:val="never"/>
        <w:jc w:val="center"/>
        <w:tblLayout w:type="fixed"/>
      </w:tblPr>
      <w:tblGrid>
        <w:gridCol w:w="2549"/>
        <w:gridCol w:w="1411"/>
        <w:gridCol w:w="1555"/>
        <w:gridCol w:w="1123"/>
        <w:gridCol w:w="1421"/>
        <w:gridCol w:w="1138"/>
        <w:gridCol w:w="1454"/>
      </w:tblGrid>
      <w:tr>
        <w:trPr>
          <w:trHeight w:val="14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Показа тели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7" w:lineRule="auto"/>
              <w:ind w:left="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Утвер- жденны й бюджет на 2023г.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Факт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2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полугодие 2023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 ис</w:t>
              <w:softHyphen/>
              <w:t>полнен ия к годово му плану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Факт 1 полугоди е 2022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5" w:lineRule="auto"/>
              <w:ind w:left="0" w:right="22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Откло нение гр.З - гр.5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7" w:lineRule="auto"/>
              <w:ind w:left="0" w:right="2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 увеличе НИЯ, снижени я грб/грЗ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289" w:val="left"/>
              </w:tabs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Налоговые</w:t>
              <w:tab/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неналоговые доходы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150219,0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62816,1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41,1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67573,9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4757,8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7,6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Налоговые доходы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124959,0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48000,6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38,4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51931,2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3930,6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8,2</w:t>
            </w:r>
          </w:p>
        </w:tc>
      </w:tr>
      <w:tr>
        <w:trPr>
          <w:trHeight w:val="7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 на доходы физических лиц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98760,0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33627,0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36293,8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2766,8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8,2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Акцизы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6049,0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3296,4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3140,4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4,7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Единый налог на вмененный доход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Единый налог по упрощ-й системе налогооб-ния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9000,0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4679,4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5369,0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689,6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14,7</w:t>
            </w:r>
          </w:p>
        </w:tc>
      </w:tr>
      <w:tr>
        <w:trPr>
          <w:trHeight w:val="64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Единый сельскох-й налог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5250,0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3846,1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73,2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4231,4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385,3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 оспошлина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2000,0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812,3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945,0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132,7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16,3</w:t>
            </w:r>
          </w:p>
        </w:tc>
      </w:tr>
      <w:tr>
        <w:trPr>
          <w:trHeight w:val="12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Налог, взимаемый с применением патентной системы налогообложения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3900,0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1739,4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1951,6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212,2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12,2</w:t>
            </w:r>
          </w:p>
        </w:tc>
      </w:tr>
      <w:tr>
        <w:trPr>
          <w:trHeight w:val="4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Неналоговые доходы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25260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14839,6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58,7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15619,1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779,5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5,2</w:t>
            </w:r>
          </w:p>
        </w:tc>
      </w:tr>
      <w:tr>
        <w:trPr>
          <w:trHeight w:val="14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Доходы, получаемые в виде арендной платы за земельные участки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16800,0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8392,3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9371,5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-979,2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11,7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Доходы, от сдачи в аренду имущества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1200,0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690,8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508,1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182,7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26,4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Эксп НТО, сервитут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—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7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Платежи при пользовании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700,0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1211,4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586,6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624,8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51,6</w:t>
            </w:r>
          </w:p>
        </w:tc>
      </w:tr>
    </w:tbl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142" w:right="0" w:firstLine="0"/>
        <w:jc w:val="left"/>
        <w:rPr>
          <w:sz w:val="17"/>
          <w:szCs w:val="17"/>
        </w:rPr>
        <w:sectPr>
          <w:footerReference w:type="default" r:id="rId8"/>
          <w:footerReference w:type="even" r:id="rId9"/>
          <w:footnotePr>
            <w:pos w:val="pageBottom"/>
            <w:numFmt w:val="decimal"/>
            <w:numRestart w:val="continuous"/>
          </w:footnotePr>
          <w:pgSz w:w="11900" w:h="16840"/>
          <w:pgMar w:top="894" w:right="404" w:bottom="290" w:left="844" w:header="466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з</w:t>
      </w:r>
    </w:p>
    <w:tbl>
      <w:tblPr>
        <w:tblOverlap w:val="never"/>
        <w:jc w:val="center"/>
        <w:tblLayout w:type="fixed"/>
      </w:tblPr>
      <w:tblGrid>
        <w:gridCol w:w="2534"/>
        <w:gridCol w:w="1406"/>
        <w:gridCol w:w="1560"/>
        <w:gridCol w:w="1123"/>
        <w:gridCol w:w="1416"/>
        <w:gridCol w:w="1138"/>
        <w:gridCol w:w="1450"/>
      </w:tblGrid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природными ресурсами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оказания платных услуг(работ)и компенсации затрат государства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5460,0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4094,4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3555,3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539,1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13,2</w:t>
            </w:r>
          </w:p>
        </w:tc>
      </w:tr>
      <w:tr>
        <w:trPr>
          <w:trHeight w:val="12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продажи земельных участков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147,2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29,4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662,8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-515,6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реализации имущества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—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—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566,2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Штрафы, санкции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303,5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60,7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368,6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-65,1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21,4</w:t>
            </w:r>
          </w:p>
        </w:tc>
      </w:tr>
      <w:tr>
        <w:trPr>
          <w:trHeight w:val="7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140" w:right="0" w:firstLine="5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Налоговых доходов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1 полугодие 2023 года поступило в бюджет 48000,6 тыс. рублей или 38,4 % от годовых назначений, что на 3930,6 тыс. рублей больше, чем за аналогичный период 2022 года. Увеличение поступлений составило 8,2%.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14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Поступления по налогу на доходы физических лиц (НДФЛ) за 1 полугодие 2023 года составили 33627,0 тыс. рублей или 34 % от утвержденных плановых назначений и на 2766,8 рублей меньше, чем за 1 полугодие 2022 года. Уменьшение поступлений составило 8,2 %.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14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Поступления по единому налогу по упрощенной системе налогообложения за 1 полугодие 2023 года составили 4679,4 тыс. рублей или 52 % от утверждённых годовых назначений и на 689,6 тыс. рублей меньше, чем за 1 полугодие 2022 года. Уменьшение поступлений составило 14,7 %.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140" w:right="0" w:firstLine="5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Поступления по единому сельхозналогу за 1 полугодие 2023 года составили 3846,1 тыс. рублей или 73,2 % от утверждённых годовых назначений и на 385,3 тыс. рублей меньше, чем за 1 полугодие 2022 года. Уменьшение поступлений составило 10%.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140" w:right="0" w:firstLine="5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Поступления по государственной пошлине за 1 полугодие 2023 года составили 812,3 тыс. рублей или 40,6 % от утвержденных плановых назначений и на 132,7 тыс. рублей меньше, чем за 1 полугодие 2022 года. Уменьшение поступлений составило 16,3 %.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140" w:right="0" w:firstLine="5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Поступления налога по патентной системе за 1 полугодие 2023 года составили 1739,2 тыс. рублей или 44,6 % от утверждённых годовых назначений и на 212,2 тыс. рублей меньше, чем за 1 квартал 2022 года. Уменьшение поступлений составило 12,2%.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11" w:lineRule="auto"/>
        <w:ind w:left="140" w:right="0" w:firstLine="5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Доля налоговых доходов в общем объеме поступлений за 1 квартал 2023 года составила 76,4%, что меньше значения на 0,4% (за 1 полугодие 2022 года 76,8%).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140" w:right="0" w:firstLine="5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Неналоговые доходы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1 полугодие 2023 года поступило в бюджет 14839,6 тыс. рублей или 58,7 % от утвержденных годовых назначений, что на 779,5 тыс. рублей меньше соответствующего периода 2022 года. Уменьшение поступлений составило 5,2 %.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09" w:lineRule="auto"/>
        <w:ind w:left="140" w:right="0" w:firstLine="5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Доходы, получаемые в виде арендной платы за земельные участки за 1 полугодие 2023 года составили 8392,3 тыс. рублей или 50 % от годовых назначений, что на 979,2 меньше чем за 1 полугодие 2022 года. Уменьшение поступлений составило 11,7 %.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18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Доходы, получаемые от сдачи в аренду имущества за 1 полугодие 2023 года составили 690,8 тыс. рублей или 57,6 % от годовых назначений, что на 182,7 тыс. рублей больше, чем за 1 полугодие 2022 года. Увеличение поступлений составило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Платежи при пользовании природными ресурсами за 1 полугодие 2023 года составили 1211,4 тыс рубл. или 173 %, что на 624,8 тыс рублей больше чем за 1 полугодие 2022 года. Увеличение поступлений составило 51,6 %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200" w:right="0" w:firstLine="4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Доходы от оказания платных услуг (работ) и компенсации затрат государства за 1 полугодие 2023 года составили 4094,4 тыс. рублей или 75 % от годовых назначений и на 539,1 тыс. рублей меньше, чем за 1 полугодие 2022 года. Уменьшение поступлений составило 13,2 %.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200" w:right="0" w:firstLine="4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Доходы от продажи земельных участков за 1 полугодие 2023 года 147,2 тыс. рублей или 29,4% от утвержденного плана, что на 515,6 тыс. руб. меньше чем в 1 полугодии 2022 года. Уменьшение поступлений составило 103,1%.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11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Доходы от штрафов и санкций за 1 полугодие 2023 года составили 303,5 тыс рубл или 60,7 %, что на 65,1 тыс рубл меньше чем в 1 полугодии 2022 года. Уменьшение поступлений составило 21,4 %.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4" w:lineRule="auto"/>
        <w:ind w:left="200" w:right="0" w:firstLine="4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Доля неналоговых доходов в общем объеме поступлений за 1 квартал 2023 года составила 23,6 % (1 полугодие 2022 года 23,1 %).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4" w:lineRule="auto"/>
        <w:ind w:left="0" w:right="0" w:firstLine="6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Динамика доходов представлена в таблице 3: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Таблица №3 (тыс.рублей)</w:t>
      </w:r>
    </w:p>
    <w:tbl>
      <w:tblPr>
        <w:tblOverlap w:val="never"/>
        <w:jc w:val="center"/>
        <w:tblLayout w:type="fixed"/>
      </w:tblPr>
      <w:tblGrid>
        <w:gridCol w:w="2304"/>
        <w:gridCol w:w="1411"/>
        <w:gridCol w:w="1411"/>
        <w:gridCol w:w="1133"/>
        <w:gridCol w:w="1272"/>
        <w:gridCol w:w="1282"/>
        <w:gridCol w:w="1152"/>
      </w:tblGrid>
      <w:tr>
        <w:trPr>
          <w:trHeight w:val="19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Показатели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7" w:lineRule="auto"/>
              <w:ind w:left="2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Утвержде н ный бюджет на 2023г.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9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Факт 1 полуг-е 2023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922" w:val="left"/>
              </w:tabs>
              <w:bidi w:val="0"/>
              <w:spacing w:before="0" w:after="0" w:line="19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 исполне НИЯ</w:t>
              <w:tab/>
              <w:t>в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9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годовом у отчету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Факт 1 полуг-е 2022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Отклоне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НИЯ гр.З-гр.5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%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отклоне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НИЯ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гр 6/гр 3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6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680" w:val="left"/>
              </w:tabs>
              <w:bidi w:val="0"/>
              <w:spacing w:before="0" w:after="0" w:line="21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Дотации</w:t>
              <w:tab/>
              <w:t>на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выравнивание бюджетной обеспеченности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12391,5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8261,0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8630,0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-369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-4,5</w:t>
            </w:r>
          </w:p>
        </w:tc>
      </w:tr>
      <w:tr>
        <w:trPr>
          <w:trHeight w:val="12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Субвенции бюджетам бюджетной системы РФ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288748,1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129656,3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113277, 0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16379,3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12,6</w:t>
            </w:r>
          </w:p>
        </w:tc>
      </w:tr>
      <w:tr>
        <w:trPr>
          <w:trHeight w:val="12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Субсидии бюджетам бюджетной системы РФ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82593,3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24937,7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21860,6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3077,1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12,3</w:t>
            </w: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Иные межбюджетные трансферты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3674,0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450,0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12,2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318"/>
        <w:gridCol w:w="1411"/>
        <w:gridCol w:w="1411"/>
        <w:gridCol w:w="1128"/>
        <w:gridCol w:w="1272"/>
        <w:gridCol w:w="1286"/>
        <w:gridCol w:w="1162"/>
      </w:tblGrid>
      <w:tr>
        <w:trPr>
          <w:trHeight w:val="32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Возврат остатков субсидий, субвенций и иных межбюджетных трансфертов прошлых ле т из бюджетов муниц- ных районов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-38,5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-161,7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Безвозмездные поступления от негосуд-х организаций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524,0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218,4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41,7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194,2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ИД</w:t>
            </w:r>
          </w:p>
        </w:tc>
      </w:tr>
      <w:tr>
        <w:trPr>
          <w:trHeight w:val="12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Безвозмездные поступления от государс-х поступлени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Прочие безвозм-е поступления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6769,0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3125,4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46,2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2867,7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257,7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8,2</w:t>
            </w:r>
          </w:p>
        </w:tc>
      </w:tr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Итого: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394699,9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166610,2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146667, 8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19942,4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5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0" w:right="0" w:firstLine="64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1 полугодие 2023 года поступили дотации на выравнивание бюджетной обеспеченности в размере 8261,0 тыс. рублей или 67 % от годовых назначений и на 369,0 тыс. рублей меньше, чем за 1 полугодие 2022 года. Уменьшение составило 4,5 %.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0" w:right="0" w:firstLine="64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Поступления субвенции бюджетам субъектов Российской Федерации за 1 полугодие 2023 года составили 129656,3 тыс. рублей или 45 % от объема ассигнований, утвержденных на год и на 16379,3 тыс. рублей больше, чем за аналогичный период 2022 года. Увеличение составило 12,6 %.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11" w:lineRule="auto"/>
        <w:ind w:left="16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Поступления субсидии бюджетам субъектов Российской Федерации за 1 полугодие 2023 года составили 24937,7 тыс. рублей или 30,2 % от годовых назначений и на 3077,1 тыс. рублей больше чем за аналогичный период 2022 года. Увеличение составило 12,3 %.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11" w:lineRule="auto"/>
        <w:ind w:left="16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целом, по сравнению с 1 полугодием 2022 года - 214289,1; доходы бюджета за 1 полугодием 2023 года составили 229426,3 тыс рубл., увеличились на 15137,2 тыс. рублей или 2,8 %.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209" w:lineRule="auto"/>
        <w:ind w:left="16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Объем поступлений в бюджет по налоговым и неналоговым доходам за 1 полугодие 2023 года-составил 62816,1 или 41,8% %, что на 4757,8 тыс. рублей меньше чем в 1 полугодии 2022 года (67573,9) или 3,2%.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16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IY.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Исполнение расходной части бюджета муниципального образования</w:t>
        <w:br/>
        <w:t>Волчихинский район Алтайского края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04" w:lineRule="auto"/>
        <w:ind w:left="160" w:right="0" w:firstLine="4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Расходы бюджета за 1 полугодие 2023 года составили 85048,6 тыс. рублей или 18,1 % к годовому назначению бюджета.</w:t>
      </w:r>
      <w:r>
        <w:br w:type="page"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418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Основные показатели исполнения бюджета за 1 квартал 2023 года по расходам представлены в таблице 4 к настоящему анализу: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418" w:right="0" w:firstLine="0"/>
        <w:jc w:val="left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Таблица 4 (тыс, рулей)</w:t>
      </w:r>
    </w:p>
    <w:tbl>
      <w:tblPr>
        <w:tblOverlap w:val="never"/>
        <w:jc w:val="center"/>
        <w:tblLayout w:type="fixed"/>
      </w:tblPr>
      <w:tblGrid>
        <w:gridCol w:w="600"/>
        <w:gridCol w:w="2400"/>
        <w:gridCol w:w="1555"/>
        <w:gridCol w:w="1267"/>
        <w:gridCol w:w="850"/>
        <w:gridCol w:w="1560"/>
        <w:gridCol w:w="1277"/>
        <w:gridCol w:w="1330"/>
      </w:tblGrid>
      <w:tr>
        <w:trPr>
          <w:trHeight w:val="21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показателя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90" w:lineRule="auto"/>
              <w:ind w:left="24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Утвержд енныи бюджет на 2023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92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Факт 1 полугод ие 2023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94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 ис- полн ения к годо вому план У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Факт 1 полугодие 2022 г.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90" w:lineRule="auto"/>
              <w:ind w:left="0" w:right="22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Откло некие гр.З - гр.5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190" w:lineRule="auto"/>
              <w:ind w:left="0" w:right="26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% увеличе НИЯ, уменьш ения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Общегосударств енные вопросы,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42229,9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22529,5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53,3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16870,3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5659,2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13,4</w:t>
            </w:r>
          </w:p>
        </w:tc>
      </w:tr>
      <w:tr>
        <w:trPr>
          <w:trHeight w:val="193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Функционирован ие высшего должностного лица муниципального образования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1492,0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874,1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58,6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874,1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5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Функционирован ие законодательных (представительны х) органов муниципальных образований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0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Функционирован ие высших исполнительных органов местной администрации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17017,4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8890,7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52,2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8951,2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-60,5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-0,3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Судебная система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157,0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Обеспечение проведения выборов и референдумов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Обеспечение деятельности финансовых органов и органов финансового надзора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8464,0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3673,0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43,4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3438,3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234,7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2,8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 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Резервные фонды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973,5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—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Другие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14125,3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9368,6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99,3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3580,5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5788,1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leader="underscore" w:pos="114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41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ab/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595"/>
        <w:gridCol w:w="2400"/>
        <w:gridCol w:w="1550"/>
        <w:gridCol w:w="1272"/>
        <w:gridCol w:w="850"/>
        <w:gridCol w:w="1560"/>
        <w:gridCol w:w="1277"/>
        <w:gridCol w:w="1306"/>
      </w:tblGrid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общегосударстве иные вопросы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02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1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Национальная оборона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1027,7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513,8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407,2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106,6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10,4</w:t>
            </w: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02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Мобилизационна я и вневойсковая подготовка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407,2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1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03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1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Национальная безопасность и правоохранител ьная деятельность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5702,6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1988,6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1729,9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258,7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4,5</w:t>
            </w:r>
          </w:p>
        </w:tc>
      </w:tr>
      <w:tr>
        <w:trPr>
          <w:trHeight w:val="19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03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Другие вопросы в области национальной безопасности и правоохранитель ной деятельности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04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Национальная экономика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11617,5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4374,0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37,7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3993,9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380,1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3,3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04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Общеэкономичес кие вопросы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04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045" w:val="left"/>
              </w:tabs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Сельское хозяйство</w:t>
              <w:tab/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рыболовство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355,0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04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Транспорт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1800,0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606,6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33,7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1019,3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412,7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</w:t>
            </w:r>
          </w:p>
        </w:tc>
      </w:tr>
      <w:tr>
        <w:trPr>
          <w:trHeight w:val="12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04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Дорожное хозяйство (дорожные фонды)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8780,1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3474,5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2835,5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4,1</w:t>
            </w:r>
          </w:p>
        </w:tc>
      </w:tr>
      <w:tr>
        <w:trPr>
          <w:trHeight w:val="12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04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Другие вопросы в области национальной экономики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682,4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113,0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139,0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3,8</w:t>
            </w:r>
          </w:p>
        </w:tc>
      </w:tr>
      <w:tr>
        <w:trPr>
          <w:trHeight w:val="9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05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Жилищно-комм унальное хозяйство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32445,5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10024,4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7645,3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2379,1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7,3</w:t>
            </w:r>
          </w:p>
        </w:tc>
      </w:tr>
      <w:tr>
        <w:trPr>
          <w:trHeight w:val="64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05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Коммунальное хозяйство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28539,5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9532,5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33,4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6757,5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9,7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05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Благоустройство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3906,0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492,0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887,8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-395,8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10,1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07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407969,8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166109, 1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155063,4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11045,7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2,7</w:t>
            </w:r>
          </w:p>
        </w:tc>
      </w:tr>
      <w:tr>
        <w:trPr>
          <w:trHeight w:val="3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Дошкольное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67483,9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28415,7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42,1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26785,0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1630,7</w:t>
            </w:r>
          </w:p>
        </w:tc>
        <w:tc>
          <w:tcPr>
            <w:tcBorders>
              <w:top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2,4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590"/>
        <w:gridCol w:w="2405"/>
        <w:gridCol w:w="1550"/>
        <w:gridCol w:w="1272"/>
        <w:gridCol w:w="845"/>
        <w:gridCol w:w="1560"/>
        <w:gridCol w:w="1282"/>
        <w:gridCol w:w="1301"/>
      </w:tblGrid>
      <w:tr>
        <w:trPr>
          <w:trHeight w:val="36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образование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07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Общее образование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304952,3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120136, 3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111319,5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8816,8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2,9</w:t>
            </w:r>
          </w:p>
        </w:tc>
      </w:tr>
      <w:tr>
        <w:trPr>
          <w:trHeight w:val="99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07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Дополнительное образование детей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20109,0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10791,7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53,7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11290,4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498,7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2,5</w:t>
            </w:r>
          </w:p>
        </w:tc>
      </w:tr>
      <w:tr>
        <w:trPr>
          <w:trHeight w:val="9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07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Другие вопросы в области образования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15424,6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6765,5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5068,6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696,9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4,5</w:t>
            </w:r>
          </w:p>
        </w:tc>
      </w:tr>
      <w:tr>
        <w:trPr>
          <w:trHeight w:val="64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08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Культура, кинематография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35794,6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15565,1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43,5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13363,0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2202,1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6,1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08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Культура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27952,6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11978,0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9953,0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7,2</w:t>
            </w:r>
          </w:p>
        </w:tc>
      </w:tr>
      <w:tr>
        <w:trPr>
          <w:trHeight w:val="12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08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Другие вопросы в области культуры, кинематографии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7842,0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3587,1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3409,9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177,2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2,2</w:t>
            </w:r>
          </w:p>
        </w:tc>
      </w:tr>
      <w:tr>
        <w:trPr>
          <w:trHeight w:val="6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Социальная политика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35778,6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13016,7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12138,8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877,9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2,4</w:t>
            </w:r>
          </w:p>
        </w:tc>
      </w:tr>
      <w:tr>
        <w:trPr>
          <w:trHeight w:val="64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Пенсионное обеспечение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980,0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406,6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41,5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357,0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49,6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5,1</w:t>
            </w:r>
          </w:p>
        </w:tc>
      </w:tr>
      <w:tr>
        <w:trPr>
          <w:trHeight w:val="9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Социальное обеспечение населения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16970,6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5244,9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30,9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5380,5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-135,6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0,8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Охрана семьи и детства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17828,0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7365,1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41,3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6401,2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963,9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5,4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Физическая культура и спорт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3319,6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1911,8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1485,7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426,1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12,8</w:t>
            </w:r>
          </w:p>
        </w:tc>
      </w:tr>
      <w:tr>
        <w:trPr>
          <w:trHeight w:val="64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Массовый спорт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487,0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344,0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70,6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295,5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48,5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</w:t>
            </w:r>
          </w:p>
        </w:tc>
      </w:tr>
      <w:tr>
        <w:trPr>
          <w:trHeight w:val="16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Другие вопросы в области физической культуры и спорта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2832,6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1567,8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55,3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1190,2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377,6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13,3</w:t>
            </w:r>
          </w:p>
        </w:tc>
      </w:tr>
      <w:tr>
        <w:trPr>
          <w:trHeight w:val="160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Обслуживание государственног о и муниципального долга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1,2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Межбюджетные трансферты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2722,6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1590,6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58,4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1012,1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578,5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21,2</w:t>
            </w:r>
          </w:p>
        </w:tc>
      </w:tr>
      <w:tr>
        <w:trPr>
          <w:trHeight w:val="131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Дотации на выравнивание бюджетной обеспеченности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erReference w:type="default" r:id="rId10"/>
          <w:footerReference w:type="even" r:id="rId11"/>
          <w:footnotePr>
            <w:pos w:val="pageBottom"/>
            <w:numFmt w:val="decimal"/>
            <w:numRestart w:val="continuous"/>
          </w:footnotePr>
          <w:pgSz w:w="11900" w:h="16840"/>
          <w:pgMar w:top="803" w:right="289" w:bottom="708" w:left="773" w:header="375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576"/>
        <w:gridCol w:w="2405"/>
        <w:gridCol w:w="1555"/>
        <w:gridCol w:w="1267"/>
        <w:gridCol w:w="850"/>
        <w:gridCol w:w="1560"/>
        <w:gridCol w:w="1277"/>
        <w:gridCol w:w="1296"/>
      </w:tblGrid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Иные дотации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4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Источники финансирования дефицита районного бюджета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-22933,1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-8197,6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-0,3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578,0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-7619,6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33,2</w:t>
            </w:r>
          </w:p>
        </w:tc>
      </w:tr>
      <w:tr>
        <w:trPr>
          <w:trHeight w:val="225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Погашение бюджетами муниц-х районов кредитов из других бюджетов бюджетной системы РФ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-423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-423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578,0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578608,4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213710,8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51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340" w:right="0" w:firstLine="5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Расходы бюджета за 1 полугодие 2023 года распределились следующим образом: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340" w:right="0" w:firstLine="5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разделу «Общегосударственные вопросы»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бюджетные назначения за 1 полугодие 2023 года исполнены в сумме 22529,5 тыс. рублей или 53,3 % от годовых ассигнований и на 5659,2 тыс. рублей больше, чем за 1 полугодие 2022 года. Увеличение составило 13,4 %.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340" w:right="0" w:firstLine="5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разделу «Национальная оборона»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бюджетные назначения за 1 полугодие 2023 года исполнены в сумме 513,8 тыс. рублей или 50 % от годовых ассигнований и на 106,6 тыс. рублей больше, чем за 1 полугодие 2022 года. Увеличение составило 10,4 %.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09" w:lineRule="auto"/>
        <w:ind w:left="340" w:right="0" w:firstLine="5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разделу «Национальная безопасность и правоохранительная деятельность»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бюджетные назначения за 1 полугодие 2023 года исполнены в сумме 1988,6 тыс. рублей или 34,8 % от годовых назначений и на 258,7 тыс. рублей больше, чем за 1 полугодие 2022 года. Увеличение поступлений составило 4,5 %.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11" w:lineRule="auto"/>
        <w:ind w:left="340" w:right="0" w:firstLine="5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разделу «Национальная экономика»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бюджетные назначения за 1 полугодие 2023 года исполнены в сумме 4374,0 тыс. рублей или 37,7 % от годовых назначений и на 380,1 тыс. рублей больше, чем за 1 полугодие 2022 года. Увеличение поступлений составило 3,3 %.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09" w:lineRule="auto"/>
        <w:ind w:left="340" w:right="0" w:firstLine="4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разделу «Жилищно-коммунальное хозяйство»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бюджетные назначения за 1 полугодие 2023 года исполнены в сумме 10024,4 тыс. рублей 31 % от годового плана и на 2379,1 тыс. рублей больше, чем за 1 полугодие 2022 года Увеличение составило 7,3 %.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09" w:lineRule="auto"/>
        <w:ind w:left="340" w:right="0" w:firstLine="4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разделу «Образование»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бюджетные назначения за 1 полугодие 2023 года исполнены в сумме 166109,1 тыс. рублей или 40,7 % от годовых ассигнований и на 11045,7 тыс. рублей больше, чем за 1 полугодие 2022 года. Увеличение составило 2,7 %.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11" w:lineRule="auto"/>
        <w:ind w:left="340" w:right="0" w:firstLine="4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разделу «Культура и кинематография»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1 полугодие 2023 года бюджетные назначения исполнены в сумме 15565,1 тыс. рублей или 43,5% от годового плана и на 2202,1 тыс. рублей больше, чем за 1 полугодие 2022 года. Увеличение составило 6,1%.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6" w:lineRule="auto"/>
        <w:ind w:left="38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разделу «Социальная политика»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1 полугодие 2023 года бюджетные назначения исполнены в сумме 13016,7 тыс. рублей или 36,4 % от годового плана и на 877,9 тыс. рублей больше, чем за 1 полугодие 2022 года. Увеличение составило 2,4 %.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380" w:right="0" w:firstLine="4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разделу «Физическая культура и спорт»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1 полугодие 2023 года бюджетные назначения исполнены в сумме 1911,8 тыс. рублей или 57,5 % от годового плана и на 426,1 тыс. рублей больше, чем за 1 полугодие 2022 года. Увеличение составило 12,8 %.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06" w:lineRule="auto"/>
        <w:ind w:left="280" w:right="0" w:firstLine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разделу «Межбюджетные трансферты»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1 полугодие 2023 года бюджетные назначения исполнены в сумме 1590,6 тыс. рублей или 58,4 % от годового плана и на 578,5 тыс. рублей больше, чем за 1 полугодие 2022 года. Увеличение составило 21,2 %.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28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 1 полугодие 2023 года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профинансировано средств муниципального дорожного фонда в сумме 3474,5 тыс. рублей или 39,6% от годового плана и на 361,0 тыс. рублей больше, чем за 1 полугодие 2022 года. Увеличение составило 4,1 %.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54" w:lineRule="auto"/>
        <w:ind w:left="2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состоянию на 01.07.2023 долговые обязательства бюджета отсутствуют, кредиты коммерческих банков, и бюджетные кредиты не привлекались.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28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состоянию за 1 июля 2023 года бюджет муниципального образования Волчихинский район исполнен доходная часть 229426,1 тыс. рублей, расходная часть бюджета 237623,9 тыс. рублей с превышением расходов над доходами (дефицитом) в размере -8197,6 тыс. рублей.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2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Средства резервного фонда бюджета муниципального образования Волчихинский район Алтайского края в 1 полугодии 2023 года не расходовались.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280" w:right="0" w:firstLine="700"/>
        <w:jc w:val="both"/>
        <w:sectPr>
          <w:footerReference w:type="default" r:id="rId12"/>
          <w:footerReference w:type="even" r:id="rId13"/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03" w:right="289" w:bottom="708" w:left="773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Исполнение бюджета за 1 полугодие 2023 года осуществлялось в соответствии с постановлением администрации Волчихинского района Алтайского края от 13.07.2023 №347 «Об утверждении отчета об исполнении бюджета муниципального образования Волчихинский район за 1 полугодие 2023 года»).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946" w:right="0" w:bottom="50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5170" w:h="336" w:wrap="none" w:vAnchor="text" w:hAnchor="page" w:x="1304" w:y="3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Председатель контрольно-счетной палаты:</w:t>
      </w:r>
    </w:p>
    <w:p>
      <w:pPr>
        <w:pStyle w:val="Style2"/>
        <w:keepNext w:val="0"/>
        <w:keepLines w:val="0"/>
        <w:framePr w:w="1690" w:h="326" w:wrap="none" w:vAnchor="text" w:hAnchor="page" w:x="9402" w:y="3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Д.И. Логинов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4" behindDoc="1" locked="0" layoutInCell="1" allowOverlap="1">
            <wp:simplePos x="0" y="0"/>
            <wp:positionH relativeFrom="page">
              <wp:posOffset>4171315</wp:posOffset>
            </wp:positionH>
            <wp:positionV relativeFrom="paragraph">
              <wp:posOffset>12700</wp:posOffset>
            </wp:positionV>
            <wp:extent cx="1158240" cy="719455"/>
            <wp:wrapNone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ext cx="1158240" cy="7194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after="412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946" w:right="308" w:bottom="502" w:left="806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7070090</wp:posOffset>
              </wp:positionH>
              <wp:positionV relativeFrom="page">
                <wp:posOffset>10310495</wp:posOffset>
              </wp:positionV>
              <wp:extent cx="42545" cy="7302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56.70000000000005pt;margin-top:811.85000000000002pt;width:3.3500000000000001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7070090</wp:posOffset>
              </wp:positionH>
              <wp:positionV relativeFrom="page">
                <wp:posOffset>10310495</wp:posOffset>
              </wp:positionV>
              <wp:extent cx="4254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556.70000000000005pt;margin-top:811.85000000000002pt;width:3.3500000000000001pt;height:5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3627755</wp:posOffset>
              </wp:positionH>
              <wp:positionV relativeFrom="page">
                <wp:posOffset>10120630</wp:posOffset>
              </wp:positionV>
              <wp:extent cx="52070" cy="9144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20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85.65000000000003pt;margin-top:796.89999999999998pt;width:4.0999999999999996pt;height:7.20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7070090</wp:posOffset>
              </wp:positionH>
              <wp:positionV relativeFrom="page">
                <wp:posOffset>10310495</wp:posOffset>
              </wp:positionV>
              <wp:extent cx="4254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556.70000000000005pt;margin-top:811.85000000000002pt;width:3.3500000000000001pt;height:5.75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7070090</wp:posOffset>
              </wp:positionH>
              <wp:positionV relativeFrom="page">
                <wp:posOffset>10310495</wp:posOffset>
              </wp:positionV>
              <wp:extent cx="42545" cy="73025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556.70000000000005pt;margin-top:811.85000000000002pt;width:3.3500000000000001pt;height:5.75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7091045</wp:posOffset>
              </wp:positionH>
              <wp:positionV relativeFrom="page">
                <wp:posOffset>10307320</wp:posOffset>
              </wp:positionV>
              <wp:extent cx="73025" cy="6985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3025" cy="698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shd w:val="clear" w:color="auto" w:fill="auto"/>
                              <w:lang w:val="ru-RU" w:eastAsia="ru-RU" w:bidi="ru-RU"/>
                            </w:rPr>
                            <w:t>п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558.35000000000002pt;margin-top:811.60000000000002pt;width:5.75pt;height:5.5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ru-RU" w:eastAsia="ru-RU" w:bidi="ru-RU"/>
                      </w:rPr>
                      <w:t>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7070090</wp:posOffset>
              </wp:positionH>
              <wp:positionV relativeFrom="page">
                <wp:posOffset>10307320</wp:posOffset>
              </wp:positionV>
              <wp:extent cx="85090" cy="7620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5090" cy="762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shd w:val="clear" w:color="auto" w:fill="auto"/>
                              <w:lang w:val="ru-RU" w:eastAsia="ru-RU" w:bidi="ru-RU"/>
                            </w:rPr>
                            <w:t>ю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556.70000000000005pt;margin-top:811.60000000000002pt;width:6.7000000000000002pt;height:6.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ru-RU" w:eastAsia="ru-RU" w:bidi="ru-RU"/>
                      </w:rPr>
                      <w:t>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upperRoman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6">
    <w:name w:val="Колонтитул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Подпись к таблице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13">
    <w:name w:val="Другое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5">
    <w:name w:val="Колонтитул (2)"/>
    <w:basedOn w:val="Normal"/>
    <w:link w:val="CharStyle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Подпись к таблице"/>
    <w:basedOn w:val="Normal"/>
    <w:link w:val="CharStyle10"/>
    <w:pPr>
      <w:widowControl w:val="0"/>
      <w:shd w:val="clear" w:color="auto" w:fill="auto"/>
      <w:spacing w:line="197" w:lineRule="auto"/>
      <w:ind w:firstLine="4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image" Target="media/image1.jpeg"/><Relationship Id="rId15" Type="http://schemas.openxmlformats.org/officeDocument/2006/relationships/image" Target="media/image1.jpeg" TargetMode="External"/></Relationships>
</file>