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D2" w:rsidRPr="008E631C" w:rsidRDefault="001B5AD2" w:rsidP="001B5AD2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E631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D33E2"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8E631C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D15FAC" w:rsidRPr="008E631C" w:rsidRDefault="00D15FAC" w:rsidP="00D15FAC">
      <w:pPr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ПОСТАНОВЛЕНИЕ</w:t>
      </w:r>
      <w:r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D15FAC" w:rsidRPr="008D33E2" w:rsidRDefault="006A13D8" w:rsidP="00D15FAC">
      <w:pPr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</w:t>
      </w:r>
      <w:r w:rsidR="00D15FAC"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февраля</w:t>
      </w:r>
      <w:r w:rsidR="00D15FAC" w:rsidRPr="00D15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 w:rsidR="00D15FAC"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D15FAC" w:rsidRPr="00D15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="00D15FAC"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8D33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D15FAC"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AE05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="00D15FAC" w:rsidRPr="008E63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8D33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с.  Пятков Лог</w:t>
      </w:r>
      <w:proofErr w:type="gramStart"/>
      <w:r w:rsidR="00D15FAC" w:rsidRPr="00D15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D15FAC"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</w:t>
      </w:r>
      <w:proofErr w:type="gramEnd"/>
      <w:r w:rsidR="00D15FAC"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 утверждении Порядка утверждения схемы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муниципальной собственности, на территории</w:t>
      </w:r>
      <w:r w:rsid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r w:rsidR="008D3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Пятковологовской</w:t>
      </w:r>
      <w:r w:rsid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 Волчихинского района</w:t>
      </w:r>
      <w:r w:rsidR="00D15FAC"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Алтайского края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15FAC" w:rsidRPr="004A3726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39.36-1 </w:t>
      </w:r>
      <w:hyperlink r:id="rId5" w:history="1">
        <w:r w:rsidRPr="004A372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статьей 3 </w:t>
      </w:r>
      <w:hyperlink r:id="rId6" w:history="1">
        <w:r w:rsidRPr="004A372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 Алтайского края от 04.02.2007 N 12-ЗС "О полномочиях органов государственной власти Алтайского края в сфере управления и распоряжения земельными участками в Алтайском крае"</w:t>
        </w:r>
      </w:hyperlink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постановля</w:t>
      </w:r>
      <w:r w:rsidR="001216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5FAC" w:rsidRDefault="00D15FAC" w:rsidP="00D15FAC">
      <w:pPr>
        <w:pStyle w:val="a4"/>
        <w:numPr>
          <w:ilvl w:val="0"/>
          <w:numId w:val="1"/>
        </w:num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Порядок утверждения схемы размещения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аражей,</w:t>
      </w:r>
    </w:p>
    <w:p w:rsidR="001B5AD2" w:rsidRDefault="00D15FAC" w:rsidP="001B5AD2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15FAC">
        <w:rPr>
          <w:color w:val="000000" w:themeColor="text1"/>
          <w:sz w:val="28"/>
          <w:szCs w:val="28"/>
        </w:rPr>
        <w:t>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муниципальной собственности</w:t>
      </w:r>
      <w:r w:rsidR="001216A7" w:rsidRPr="001216A7">
        <w:rPr>
          <w:color w:val="000000" w:themeColor="text1"/>
          <w:sz w:val="28"/>
          <w:szCs w:val="28"/>
        </w:rPr>
        <w:t xml:space="preserve"> </w:t>
      </w:r>
      <w:r w:rsidR="008D33E2">
        <w:rPr>
          <w:color w:val="000000" w:themeColor="text1"/>
          <w:sz w:val="28"/>
          <w:szCs w:val="28"/>
        </w:rPr>
        <w:t>Пятковологовской</w:t>
      </w:r>
      <w:r w:rsidR="001216A7" w:rsidRPr="00D15FAC">
        <w:rPr>
          <w:color w:val="000000" w:themeColor="text1"/>
          <w:sz w:val="28"/>
          <w:szCs w:val="28"/>
        </w:rPr>
        <w:t xml:space="preserve"> сельсовет Волчихинского района</w:t>
      </w:r>
      <w:r w:rsidRPr="00D15FAC">
        <w:rPr>
          <w:color w:val="000000" w:themeColor="text1"/>
          <w:sz w:val="28"/>
          <w:szCs w:val="28"/>
        </w:rPr>
        <w:t xml:space="preserve"> Алтайского края</w:t>
      </w:r>
      <w:r w:rsidR="001B5AD2" w:rsidRPr="001B5AD2">
        <w:rPr>
          <w:sz w:val="28"/>
          <w:szCs w:val="28"/>
        </w:rPr>
        <w:t xml:space="preserve"> </w:t>
      </w:r>
      <w:r w:rsidR="001B5AD2">
        <w:rPr>
          <w:sz w:val="28"/>
          <w:szCs w:val="28"/>
        </w:rPr>
        <w:t>согласно приложению № 1.</w:t>
      </w:r>
    </w:p>
    <w:p w:rsidR="00B96DB8" w:rsidRPr="00B96DB8" w:rsidRDefault="00B96DB8" w:rsidP="00B96DB8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35A7B">
        <w:rPr>
          <w:sz w:val="28"/>
          <w:szCs w:val="28"/>
        </w:rPr>
        <w:t>Утвердить форму схемы</w:t>
      </w:r>
      <w:r>
        <w:rPr>
          <w:sz w:val="28"/>
          <w:szCs w:val="28"/>
        </w:rPr>
        <w:t xml:space="preserve"> размещения гаражей, являющихся</w:t>
      </w:r>
    </w:p>
    <w:p w:rsidR="00B96DB8" w:rsidRDefault="00B96DB8" w:rsidP="00B96DB8">
      <w:pPr>
        <w:pStyle w:val="msonormalbullet2gifbullet3gi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35A7B">
        <w:rPr>
          <w:sz w:val="28"/>
          <w:szCs w:val="28"/>
        </w:rPr>
        <w:t xml:space="preserve">некапитальными сооружениями, либо стоянок технических или других средств </w:t>
      </w:r>
      <w:r w:rsidRPr="00635A7B">
        <w:rPr>
          <w:spacing w:val="-4"/>
          <w:sz w:val="28"/>
          <w:szCs w:val="28"/>
        </w:rPr>
        <w:t>передвижения инвалидов вблизи их места жительства согласно приложению</w:t>
      </w:r>
      <w:r w:rsidRPr="006B226F">
        <w:rPr>
          <w:spacing w:val="-4"/>
          <w:sz w:val="28"/>
          <w:szCs w:val="28"/>
        </w:rPr>
        <w:t xml:space="preserve"> </w:t>
      </w:r>
      <w:r w:rsidRPr="00635A7B">
        <w:rPr>
          <w:spacing w:val="-4"/>
          <w:sz w:val="28"/>
          <w:szCs w:val="28"/>
        </w:rPr>
        <w:t>№ 2.</w:t>
      </w:r>
    </w:p>
    <w:p w:rsidR="001B5AD2" w:rsidRPr="001B5AD2" w:rsidRDefault="001B5AD2" w:rsidP="00D15FAC">
      <w:pPr>
        <w:pStyle w:val="a4"/>
        <w:numPr>
          <w:ilvl w:val="0"/>
          <w:numId w:val="1"/>
        </w:num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AD2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Pr="001B5AD2">
        <w:rPr>
          <w:rFonts w:ascii="Times New Roman" w:eastAsia="Calibri" w:hAnsi="Times New Roman" w:cs="Times New Roman"/>
          <w:color w:val="212121"/>
          <w:spacing w:val="1"/>
          <w:sz w:val="28"/>
          <w:szCs w:val="28"/>
        </w:rPr>
        <w:t>за исполнением насто</w:t>
      </w:r>
      <w:r>
        <w:rPr>
          <w:rFonts w:ascii="Times New Roman" w:eastAsia="Calibri" w:hAnsi="Times New Roman" w:cs="Times New Roman"/>
          <w:color w:val="212121"/>
          <w:spacing w:val="1"/>
          <w:sz w:val="28"/>
          <w:szCs w:val="28"/>
        </w:rPr>
        <w:t xml:space="preserve">ящего постановления оставляю </w:t>
      </w:r>
      <w:proofErr w:type="gramStart"/>
      <w:r>
        <w:rPr>
          <w:rFonts w:ascii="Times New Roman" w:eastAsia="Calibri" w:hAnsi="Times New Roman" w:cs="Times New Roman"/>
          <w:color w:val="212121"/>
          <w:spacing w:val="1"/>
          <w:sz w:val="28"/>
          <w:szCs w:val="28"/>
        </w:rPr>
        <w:t>за</w:t>
      </w:r>
      <w:proofErr w:type="gramEnd"/>
    </w:p>
    <w:p w:rsidR="00D15FAC" w:rsidRPr="001B5AD2" w:rsidRDefault="001B5AD2" w:rsidP="001B5AD2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AD2">
        <w:rPr>
          <w:rFonts w:ascii="Times New Roman" w:eastAsia="Calibri" w:hAnsi="Times New Roman" w:cs="Times New Roman"/>
          <w:color w:val="212121"/>
          <w:spacing w:val="1"/>
          <w:sz w:val="28"/>
          <w:szCs w:val="28"/>
        </w:rPr>
        <w:t>собой.</w:t>
      </w:r>
      <w:r w:rsidR="00D15FAC" w:rsidRPr="001B5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 w:rsidR="008D3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                                       </w:t>
      </w:r>
      <w:proofErr w:type="spellStart"/>
      <w:r w:rsidR="008D3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Г.А.Шинкин</w:t>
      </w:r>
      <w:proofErr w:type="spellEnd"/>
    </w:p>
    <w:p w:rsidR="00D15FAC" w:rsidRDefault="00D15FAC" w:rsidP="00D15FAC">
      <w:pPr>
        <w:spacing w:after="0" w:line="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D15FAC" w:rsidRDefault="00D15FAC" w:rsidP="00D15FAC">
      <w:pPr>
        <w:spacing w:after="0" w:line="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216A7" w:rsidRDefault="001216A7" w:rsidP="00D15FAC">
      <w:pPr>
        <w:spacing w:after="0" w:line="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3E2" w:rsidRDefault="00B96DB8" w:rsidP="00B96DB8">
      <w:pPr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D15FAC" w:rsidRPr="00B96DB8" w:rsidRDefault="008D33E2" w:rsidP="00B96DB8">
      <w:pPr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="00B96DB8" w:rsidRPr="00B96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№ 1</w:t>
      </w:r>
    </w:p>
    <w:p w:rsidR="00DB27FB" w:rsidRPr="00DB27FB" w:rsidRDefault="00DB27FB" w:rsidP="00DB27FB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6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96DB8" w:rsidRPr="00B96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</w:t>
      </w:r>
      <w:proofErr w:type="gramStart"/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  <w:proofErr w:type="gramEnd"/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B96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</w:t>
      </w:r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</w:t>
      </w:r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B96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  <w:r w:rsidRPr="00DB2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сельсовета</w:t>
      </w:r>
    </w:p>
    <w:p w:rsidR="00DB27FB" w:rsidRPr="00DB27FB" w:rsidRDefault="00DB27FB" w:rsidP="00DB27FB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</w:t>
      </w:r>
    </w:p>
    <w:p w:rsidR="00D15FAC" w:rsidRPr="00D15FAC" w:rsidRDefault="00DB27FB" w:rsidP="00DB27FB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</w:t>
      </w:r>
      <w:r w:rsidR="00B96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6A1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B2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Pr="00DB2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D15FAC" w:rsidRPr="00D1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</w:t>
      </w:r>
      <w:r w:rsidR="00AE05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2</w:t>
      </w:r>
    </w:p>
    <w:p w:rsidR="00D15FAC" w:rsidRPr="00D15FAC" w:rsidRDefault="00D15FAC" w:rsidP="00D15FAC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ПОРЯДОК УТВЕРЖДЕНИЯ СХЕМЫ РАЗМЕЩЕНИЯ ГАРАЖЕЙ, ЯВЛЯЮЩИХСЯ НЕКАПИТАЛЬНЫМИ СООРУЖЕНИЯМИ, И МЕСТ СТОЯНКИ ТЕХНИЧЕСКИХ ИЛИ ДРУГИХ СРЕДСТВ ПЕРЕДВИЖЕНИЯ ИНВАЛИДОВ ВБЛИЗИ ИХ МЕСТА ЖИТЕЛЬСТВА НА ЗЕМЛЯХ ИЛИ ЗЕМЕЛЬНЫХ УЧАСТКАХ, НАХОДЯЩИХСЯ В МУНИЦИПАЛЬНОЙ СОБСТВЕННОСТИ, НА ТЕРРИТОРИИ </w:t>
      </w:r>
      <w:r w:rsidR="00D4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="008D3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ПЯТКОВОЛОГОВСКОЙ </w:t>
      </w:r>
      <w:r w:rsidR="00D4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СЕЛЬСВЕТ ВОЛЧИХИНСКОГО РАЙОНА </w:t>
      </w:r>
      <w:r w:rsidRPr="00D15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АЛТАЙСКОГО КРАЯ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5FAC" w:rsidRDefault="00D15FAC" w:rsidP="00D15FAC">
      <w:pPr>
        <w:pStyle w:val="a4"/>
        <w:numPr>
          <w:ilvl w:val="0"/>
          <w:numId w:val="2"/>
        </w:num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устан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авливает процедуру разработки и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утверждения схемы размещения гаражей, являющихся некапитальными сооружениями (далее - "некапитальные гаражи"), и мест стоянки технических или других средств передвижения инвалидов вблизи их места жительства (далее - "стоянка средств передвижения инвалидов") на землях или земельных участках, находящихся в муниципальной собственности, на территории муниципального образования </w:t>
      </w:r>
      <w:r w:rsidR="008D3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Волчихинского района Алтайского края (далее - "земельный участок") без предоставления земельных участков и установления сервитута, публичного сервитута (далее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"схема").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Возведение гражданами некапитальных гаражей, стоянок средств передвижения инвалидов осуществляется в местах, определенных схемой.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15FAC" w:rsidRDefault="00D15FAC" w:rsidP="00D15FAC">
      <w:pPr>
        <w:pStyle w:val="a4"/>
        <w:numPr>
          <w:ilvl w:val="0"/>
          <w:numId w:val="2"/>
        </w:num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Схема разрабатывается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рганами местного самоуправления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поселений, городских округов или муниципальных округов, а на межселенных территориях - органами местного самоуправления муниципальных районов (далее - "уполномоченный орган") и утверждается муниципальным нормативным правовым актом.</w:t>
      </w:r>
    </w:p>
    <w:p w:rsidR="00D15FAC" w:rsidRPr="00D15FAC" w:rsidRDefault="00D15FAC" w:rsidP="00D15FAC">
      <w:pPr>
        <w:pStyle w:val="a4"/>
        <w:numPr>
          <w:ilvl w:val="0"/>
          <w:numId w:val="2"/>
        </w:num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Разработка и утверждение схемы осуществляется в срок, не </w:t>
      </w:r>
    </w:p>
    <w:p w:rsid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превышающий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шести месяцев с момента принятия решения об учете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для включения в схему и (или) подведения итогов инвентаризации.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Схема выполняется в текстовой форме и должна содержать: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описание места размещения некапитального гаража, места стоянки средств передвижения инвалидов (адрес, местоположение);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кадастровый номер земельного участка (при его наличии);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примерную площадь места размещения некапитальных гаражей, мест стоянки средств передвижения инвалидов с указанием размеров;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номер кадастрового квартала, в котором расположено место размещения некапитального гаража, место стоянки средств передвижения инвалидов.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схемы осуществляется в случае необходимости размещения некапитальных гаражей, мест стоянки средств передвижения инвалидов, выявленной по результатам инвентаризации и (или) предложений о включении в схему, указанных в пункте 6 настоящего Порядка, с учетом требований земельного законодательства, законодательства о градостроительной деятельности, о пожарной безопасности, законодательства в области охраны окружающей среды, в области охраны и использования особо охраняемых природных территорий, в области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обеспечения санитарно-эпидемиологического благополучия населения и иных требований законодательства Российской Федерации.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Возведение гражданами некапитальных гаражей, стоянка средств передвижения инвалидов не должны препятствовать свободному перемещению пешеходов и транспорта, ограничивать видимость участников дорожного движения, создавать угрозу жизни и здоровью людей, причинять вред окружающей среде, а также нарушать требования пожарной безопасности.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B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Схема разрабатывается уполномоченным органом на основании: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B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результатов инвентаризации, проводимой в порядке, установленном муниципальным правовым актом;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предложений о включении в схему, подаваемых физическими лицами, органами </w:t>
      </w:r>
      <w:r w:rsidR="001216A7" w:rsidRPr="001216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местного самоуправления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уполномоченными на предоставление земельных участков, находящихся в государственной собственности (далее - "орган государственной власти").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В предложении о включении в схему должны быть указаны: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фамилия, имя и отчество (при наличии), место жительства, реквизиты документа, удостоверяющего личность (для физического лица);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и место нахождения (для органа государственной власти);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фамилия, имя и отчество (при наличии) представителя и реквизиты документа, подтверждающего его полномочия, в случае, если заявление подается представителем физического лица, </w:t>
      </w:r>
      <w:r w:rsidR="001216A7"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органами </w:t>
      </w:r>
      <w:r w:rsidR="001216A7" w:rsidRPr="001216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местного самоуправления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531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почтовый адрес, адрес электронной почты, номер телефона для связи с физическим лицом или представителем физического лица, органа государственной власти;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предложение о включении в схему, оформленное в текстовой форме, с приложением графических материалов или материалов, выполненных на картографической основе масштаба 1:500, с указанием мест размещения некапитальных гаражей, мест стоянки средств передвижения инвалидов.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A3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рассмотрения предложений уполномоченным органом не должен превышать 45 дней с момента их поступления.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поступления предложений физических лиц о включении в схему некапитальных гаражей, мест стоянки средств передвижения инвалидов на земельных участках, находящихся в федеральной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собственности, собственности Алтайского края, либо на земельных участках, находящихся в границах муниципального образования </w:t>
      </w:r>
      <w:r w:rsidR="008D3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Пятковологовской </w:t>
      </w:r>
      <w:r w:rsidR="00BA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 Волчихинского района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Алтайского края, государственная собственность на которые не разграничена, уполномоченный орган в течение 5 рабочих дней с момента поступления предложения направляет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запрос в федеральный орган исполнительной власти или орган исполнительной власти Алтайского края, уполномоченные на предоставление таких земельных участков, для рассмотрения возможности размещения таких объектов с учетом требований, указанных в пункте 11 настоящего Порядка.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рассмотрения запроса органом исполнительной власти Алтайского края, уполномоченным на предоставление земельных участков, составляет 30 дней с момента его поступления. По результатам рассмотрения запроса принимается решение о согласовании либо об отказе в согласовании предложения физического лица с обоснованием причин, которое направляется в уполномоченный орган в течение 2 рабочих дней с момента его принятия.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По результатам рассмотрения предложения уполномоченный орган принимает решение об учете предложения для включения в схему при ее разработке и утверждении или об отказе во включении в схему испрашиваемых мест размещения некапитальных гаражей, мест стоянки средств передвижения инвалидов. О результатах рассмотрения уполномоченный орган сообщает физическому лицу, органу государственной власти в течение 3 рабочих дней со дня принятия решения, в случае отказа - указываются причины данного отказа.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Во включении в схему некапитальных гаражей, мест стоянки средств передвижения инвалидов, в согласовании предложения отказывается в случае установления хотя бы одного из оснований, указанных в пункте 11 настоящего Порядка.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Включение в схему некапитальных гаражей, мест стоянки средств передвижения инвалидов не допускается в случаях: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их размещения на земельных участках: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 отношении которых начаты работы по их предоставлению (на торгах, без проведения торгов), в том числе: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поступило заявление о предварительном согласовании предоставления земельного участка или заявление о предоставлении земельного участка;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поступило заявление о заключении соглашения об установлении сервитута, публичного сервитута, исключающее возможность установки и (или) эксплуатации некапитальных гаражей, мест стоянки средств передвижения инвалидов;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поступило заявление о заключении соглашения о перераспределении земельных участков;</w:t>
      </w:r>
    </w:p>
    <w:p w:rsid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поступило заявление о выдаче разрешения на использование земель или земельного участка, находящихся в государственной или муниципальной собственности;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 отношении которых принято решение:</w:t>
      </w:r>
    </w:p>
    <w:p w:rsid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предварительном согласовании предоставления земельного участка;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изъятии или о резервировании земельного участка для государственных и муниципальных нужд;</w:t>
      </w:r>
    </w:p>
    <w:p w:rsidR="00D15FAC" w:rsidRPr="00D15FAC" w:rsidRDefault="00D15FAC" w:rsidP="00D15FAC">
      <w:pPr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комплексном развитии территории;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 отношении которых заключено соглашение об установлении сервитута, публичного сервитута, исключающее возможность установки и (или) эксплуатации некапитальных гаражей, мест стоянки средств передвижения инвалидов, имеется согласие на заключение соглашения о перераспределении земельных участков;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предоставленных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физическому или юридическому лицу в соответствии с действующим законодательством;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при наличии принятого решения о согласовании размещения объекта на земельных участках, срок действия которого не истек;</w:t>
      </w:r>
    </w:p>
    <w:p w:rsidR="00D15FAC" w:rsidRPr="00D15FAC" w:rsidRDefault="00D15FAC" w:rsidP="00DB27FB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е)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предназначенных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размещения здания или сооружения в соответствии с государственной программой Российской Федерации, государственной программой Алтайского края или адресной инвестиционной программой;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предназначенных для размещения объектов федерального значения, объектов регионального значения или объектов местного значения в соответствии с утвержденными документами территориального планирования и (или) документацией по планировке территории;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общего пользования или в границах земель общего пользования, территории общего пользования;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такое размещение не соответствует законодательству Российской Федерации и Алтайского края, документам территориального планирования, документации по планировке территории, иным нормативным правовым актам, в том числе в случае, если: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 границах зон градостроительных ограничений и иных территорий не допускается и (или) ограничивается размещение некапитальных гаражей, мест стоянки средств передвижения инвалидов (за исключением зон с особыми условиями использования территории);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границах зон с особыми условиями использования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территорий</w:t>
      </w:r>
      <w:proofErr w:type="gram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установленные ограничения использования земельных участков не допускают размещения некапитальных гаражей, мест стоянки средств передвижения инвалидов;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наличия судебного спора в отношении земель, земельного участка, на которых планируется размещение некапитальных гаражей, мест стоянки средств передвижения инвалидов, расположенных на нем зданий, сооружений, и (или) судебного разбирательства о границах и (или) площади смежных с ним земельных участков;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отсутствия доступа к месту размещения некапитальных гаражей, мест стоянки средств передвижения инвалидов;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если размещение некапитальных гаражей, мест стоянки средств передвижения инвалидов препятствует использованию инженерных сетей и (или) коммуникаций;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5) если размещение некапитальных гаражей, мест стоянки средств передвижения инвалидов препятствует использованию инженерных сетей и (или) коммуникаций.</w:t>
      </w:r>
    </w:p>
    <w:p w:rsidR="00D15FAC" w:rsidRP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Физическое лицо, органы государственной власти вправе повторно направить предложение о включении в схему некапитальных гаражей, мест стоянки средств передвижения инвалидов в случае прекращения обстоятельств, являющихся основаниями для отказа во включении в схему.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B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Схема может предусматривать размещение некапитальных гаражей, возведенных до дня вступления в силу </w:t>
      </w:r>
      <w:hyperlink r:id="rId7" w:anchor="64U0IK" w:history="1">
        <w:r w:rsidRPr="008E63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05.04.2021 N 79-ФЗ "О внесении изменений в отдельные законодательные акты Российской Федерации"</w:t>
        </w:r>
      </w:hyperlink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мест стоянки средств передвижения инвалидов, предоставленных им до дня вступления в силу </w:t>
      </w:r>
      <w:hyperlink r:id="rId8" w:anchor="64U0IK" w:history="1">
        <w:r w:rsidRPr="008E63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05.04.2021 N 79-ФЗ "О внесении изменений в отдельные законодательные акты Российской Федерации"</w:t>
        </w:r>
      </w:hyperlink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Включение в схему размещения таких некапитальных гаражей либо мест стоянки средств передвижения инвалидов осуществляется в соответствии с пунктом 5 настоящего Порядка по результатам инвентаризации.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Места размещения некапитальных гаражей, мест стоянки средств передвижения инвалидов подлежат исключению из схемы в случае возникновения обстоятельств, указанных в подпунктах "б" - "</w:t>
      </w:r>
      <w:proofErr w:type="spell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подпункта 1, подпунктах 2 - 5 пункта 11 настоящего Порядка.</w:t>
      </w:r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 </w:t>
      </w:r>
      <w:proofErr w:type="gramStart"/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схемы подлежит согласованию с органами исполнительной власти, указанными в пункте 8 настоящего Порядка, в случае включения в схему некапитальных гаражей, мест стоянки средств передвижения инвалидов, расположенных на земельных участках, находящихся в федеральной собственности, собственности Алтайского края, либо на земельных участках, находящихся в границах муниципального образования </w:t>
      </w:r>
      <w:r w:rsidR="008D3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Пятковологовской</w:t>
      </w:r>
      <w:r w:rsidR="004A3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Волчихинского района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Алтайского края, государственная собственность на которые не разграничена.</w:t>
      </w:r>
      <w:proofErr w:type="gramEnd"/>
    </w:p>
    <w:p w:rsidR="00DB27FB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рассмотрения проекта схемы органом исполнительной власти Алтайского края, уполномоченным на предоставление земельных участков, составляет 30 дней с момента его поступления. В согласовании проекта схемы отказывается по основаниям, установленным пунктом 11 настоящего Порядка.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B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 Изменения в схему вносятся в порядке, установленном для ее разработки и утверждения.</w:t>
      </w:r>
    </w:p>
    <w:p w:rsidR="00D15FAC" w:rsidRDefault="00D15FAC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 Утвержденная уполномоченным органом схема и вносимые в нее изменения подлежат опубликованию в порядке, установленном для официального опубликования муниципальных нормативных правовых актов, а также размещению на официальном сайте уполномоченного органа в информационно-телекоммуникационной сети "Интернет".</w:t>
      </w:r>
    </w:p>
    <w:p w:rsidR="00B96DB8" w:rsidRPr="00D15FAC" w:rsidRDefault="00B96DB8" w:rsidP="00D15FAC">
      <w:pPr>
        <w:spacing w:after="0" w:line="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96DB8" w:rsidRPr="00B96DB8" w:rsidRDefault="00B96DB8" w:rsidP="00B96DB8">
      <w:pPr>
        <w:pageBreakBefore/>
        <w:autoSpaceDE w:val="0"/>
        <w:autoSpaceDN w:val="0"/>
        <w:adjustRightInd w:val="0"/>
        <w:spacing w:after="0" w:line="0" w:lineRule="atLeast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B96DB8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B96DB8" w:rsidRPr="00B96DB8" w:rsidRDefault="00B96DB8" w:rsidP="00B96DB8">
      <w:pPr>
        <w:widowControl w:val="0"/>
        <w:spacing w:after="0" w:line="0" w:lineRule="atLeast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B96DB8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96DB8" w:rsidRPr="00B96DB8" w:rsidRDefault="00B96DB8" w:rsidP="00B96DB8">
      <w:pPr>
        <w:widowControl w:val="0"/>
        <w:spacing w:after="0" w:line="0" w:lineRule="atLeast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B96DB8">
        <w:rPr>
          <w:rFonts w:ascii="Times New Roman" w:hAnsi="Times New Roman" w:cs="Times New Roman"/>
          <w:sz w:val="24"/>
          <w:szCs w:val="24"/>
        </w:rPr>
        <w:t>Администрации сельсовета</w:t>
      </w:r>
    </w:p>
    <w:p w:rsidR="00B96DB8" w:rsidRPr="00B96DB8" w:rsidRDefault="00B96DB8" w:rsidP="00B96DB8">
      <w:pPr>
        <w:widowControl w:val="0"/>
        <w:spacing w:after="0" w:line="0" w:lineRule="atLeast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B96DB8">
        <w:rPr>
          <w:rFonts w:ascii="Times New Roman" w:hAnsi="Times New Roman" w:cs="Times New Roman"/>
          <w:sz w:val="24"/>
          <w:szCs w:val="24"/>
        </w:rPr>
        <w:t xml:space="preserve">от </w:t>
      </w:r>
      <w:r w:rsidR="003E1EF7">
        <w:rPr>
          <w:rFonts w:ascii="Times New Roman" w:hAnsi="Times New Roman" w:cs="Times New Roman"/>
          <w:sz w:val="24"/>
          <w:szCs w:val="24"/>
        </w:rPr>
        <w:t>14</w:t>
      </w:r>
      <w:r w:rsidR="00AE0558">
        <w:rPr>
          <w:rFonts w:ascii="Times New Roman" w:hAnsi="Times New Roman" w:cs="Times New Roman"/>
          <w:sz w:val="24"/>
          <w:szCs w:val="24"/>
        </w:rPr>
        <w:t>.02.2022 №  2</w:t>
      </w:r>
    </w:p>
    <w:p w:rsidR="00B96DB8" w:rsidRPr="00B96DB8" w:rsidRDefault="00B96DB8" w:rsidP="00B96DB8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96DB8" w:rsidRPr="00B96DB8" w:rsidRDefault="00B96DB8" w:rsidP="00B96DB8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ФОРМА СХЕМЫ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размещения гаражей, являющихся некапитальными 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сооружениями, либо стоянок технических или других средств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передвижения инвалидов вблизи их места жительства 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Утверждена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96DB8">
        <w:rPr>
          <w:rFonts w:ascii="Times New Roman" w:hAnsi="Times New Roman" w:cs="Times New Roman"/>
          <w:sz w:val="28"/>
          <w:szCs w:val="28"/>
        </w:rPr>
        <w:t>(реквизиты правового акта органа местного</w:t>
      </w:r>
      <w:proofErr w:type="gramEnd"/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самоуправления об утверждении схемы гаражей,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являющихся некапитальными сооружениями, либо стоянок технических или других средств передвижения инвалидов вблизи их места жительства </w:t>
      </w:r>
      <w:proofErr w:type="gramStart"/>
      <w:r w:rsidRPr="00B96DB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 xml:space="preserve"> _____ № ____)</w:t>
      </w:r>
    </w:p>
    <w:p w:rsidR="00B96DB8" w:rsidRPr="00B96DB8" w:rsidRDefault="00B96DB8" w:rsidP="00B96DB8">
      <w:pPr>
        <w:spacing w:after="0" w:line="0" w:lineRule="atLeast"/>
        <w:ind w:left="3686"/>
        <w:jc w:val="center"/>
        <w:rPr>
          <w:rFonts w:ascii="Times New Roman" w:hAnsi="Times New Roman" w:cs="Times New Roman"/>
          <w:sz w:val="28"/>
          <w:szCs w:val="28"/>
        </w:rPr>
      </w:pP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Схема размещения гаражей, 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96DB8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 xml:space="preserve"> некапитальными сооружениями, 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либо стоянки технических средств или других средств 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передвижения инвалидов вблизи их места жительства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(наименование поселения, городского округа)</w:t>
      </w:r>
    </w:p>
    <w:p w:rsidR="00B96DB8" w:rsidRPr="00B96DB8" w:rsidRDefault="00B96DB8" w:rsidP="00B96DB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93"/>
        <w:gridCol w:w="2062"/>
        <w:gridCol w:w="993"/>
        <w:gridCol w:w="812"/>
        <w:gridCol w:w="1926"/>
        <w:gridCol w:w="256"/>
        <w:gridCol w:w="1164"/>
        <w:gridCol w:w="1663"/>
      </w:tblGrid>
      <w:tr w:rsidR="00B96DB8" w:rsidRPr="00B96DB8" w:rsidTr="00D12E73">
        <w:tc>
          <w:tcPr>
            <w:tcW w:w="608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Условный номер объекта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60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Адресные ориентиры объекта</w:t>
            </w:r>
          </w:p>
        </w:tc>
        <w:tc>
          <w:tcPr>
            <w:tcW w:w="198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62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Вид объекта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Площадь места размещения объекта, квадратных метров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</w:tr>
      <w:tr w:rsidR="00B96DB8" w:rsidRPr="00B96DB8" w:rsidTr="00D12E73">
        <w:tc>
          <w:tcPr>
            <w:tcW w:w="608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0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2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6DB8" w:rsidRPr="00B96DB8" w:rsidTr="00D12E73">
        <w:tc>
          <w:tcPr>
            <w:tcW w:w="608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DB8" w:rsidRPr="00B96DB8" w:rsidTr="00D12E73">
        <w:tc>
          <w:tcPr>
            <w:tcW w:w="608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DB8" w:rsidRPr="00B96DB8" w:rsidTr="00D12E73">
        <w:tc>
          <w:tcPr>
            <w:tcW w:w="9753" w:type="dxa"/>
            <w:gridSpan w:val="8"/>
          </w:tcPr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места (мест) размещения объекта (объектов)</w:t>
            </w: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Лист №: ____________</w:t>
            </w: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Масштаб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: ___________</w:t>
            </w:r>
          </w:p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обозначения:</w:t>
            </w:r>
          </w:p>
        </w:tc>
      </w:tr>
      <w:tr w:rsidR="00B96DB8" w:rsidRPr="00B96DB8" w:rsidTr="00D12E73">
        <w:trPr>
          <w:trHeight w:val="425"/>
        </w:trPr>
        <w:tc>
          <w:tcPr>
            <w:tcW w:w="9753" w:type="dxa"/>
            <w:gridSpan w:val="8"/>
          </w:tcPr>
          <w:p w:rsidR="00B96DB8" w:rsidRPr="00B96DB8" w:rsidRDefault="00B96DB8" w:rsidP="00B96DB8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Условный номер объекта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96DB8" w:rsidRPr="00B96DB8" w:rsidTr="00D12E73">
        <w:trPr>
          <w:trHeight w:val="417"/>
        </w:trPr>
        <w:tc>
          <w:tcPr>
            <w:tcW w:w="3756" w:type="dxa"/>
            <w:gridSpan w:val="3"/>
            <w:vMerge w:val="restart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5997" w:type="dxa"/>
            <w:gridSpan w:val="5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Координаты </w:t>
            </w:r>
            <w:r w:rsidRPr="00B96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  <w:tr w:rsidR="00B96DB8" w:rsidRPr="00B96DB8" w:rsidTr="00D12E73">
        <w:trPr>
          <w:trHeight w:val="417"/>
        </w:trPr>
        <w:tc>
          <w:tcPr>
            <w:tcW w:w="3756" w:type="dxa"/>
            <w:gridSpan w:val="3"/>
            <w:vMerge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912" w:type="dxa"/>
            <w:gridSpan w:val="2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  <w:tr w:rsidR="00B96DB8" w:rsidRPr="00B96DB8" w:rsidTr="00D12E73">
        <w:trPr>
          <w:trHeight w:val="415"/>
        </w:trPr>
        <w:tc>
          <w:tcPr>
            <w:tcW w:w="3756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5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  <w:gridSpan w:val="2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6DB8" w:rsidRPr="00B96DB8" w:rsidTr="00D12E73">
        <w:trPr>
          <w:trHeight w:val="415"/>
        </w:trPr>
        <w:tc>
          <w:tcPr>
            <w:tcW w:w="3756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2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DB8" w:rsidRPr="00B96DB8" w:rsidTr="00D12E73">
        <w:trPr>
          <w:trHeight w:val="415"/>
        </w:trPr>
        <w:tc>
          <w:tcPr>
            <w:tcW w:w="3756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2"/>
            <w:vAlign w:val="center"/>
          </w:tcPr>
          <w:p w:rsidR="00B96DB8" w:rsidRPr="00B96DB8" w:rsidRDefault="00B96DB8" w:rsidP="00B96DB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6DB8" w:rsidRPr="00B96DB8" w:rsidRDefault="00B96DB8" w:rsidP="00B96DB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_____________________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B96DB8">
        <w:rPr>
          <w:rFonts w:ascii="Times New Roman" w:hAnsi="Times New Roman" w:cs="Times New Roman"/>
          <w:sz w:val="28"/>
          <w:szCs w:val="28"/>
        </w:rPr>
        <w:t> У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>казывается условный номер объекта, представляющий собой последовательный ряд цифр, состоящий из трех позиций: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позиция 1 – порядковый номер листа (1, 2, …</w:t>
      </w:r>
      <w:r w:rsidRPr="00B96DB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96DB8">
        <w:rPr>
          <w:rFonts w:ascii="Times New Roman" w:hAnsi="Times New Roman" w:cs="Times New Roman"/>
          <w:sz w:val="28"/>
          <w:szCs w:val="28"/>
        </w:rPr>
        <w:t>);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 xml:space="preserve">позиция 2 – обозначение вида объекта (Г – гараж, </w:t>
      </w:r>
      <w:proofErr w:type="gramStart"/>
      <w:r w:rsidRPr="00B96D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 xml:space="preserve"> – стоянка);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</w:rPr>
        <w:t>позиция 3 – порядковый номер объекта (1, 2, …</w:t>
      </w:r>
      <w:r w:rsidRPr="00B96DB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96DB8">
        <w:rPr>
          <w:rFonts w:ascii="Times New Roman" w:hAnsi="Times New Roman" w:cs="Times New Roman"/>
          <w:sz w:val="28"/>
          <w:szCs w:val="28"/>
        </w:rPr>
        <w:t>).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B96DB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>казывается при наличии кадастрового номера земельного участка.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B96DB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>казывается вид объекта (гараж, стоянка).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Pr="00B96DB8">
        <w:rPr>
          <w:rFonts w:ascii="Times New Roman" w:hAnsi="Times New Roman" w:cs="Times New Roman"/>
          <w:sz w:val="28"/>
          <w:szCs w:val="28"/>
        </w:rPr>
        <w:t> У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>казывается площадь места размещения объекта, вычисленная с 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в области государственного кадастрового учета недвижимого имущества и ведения Единого государственного реестра недвижимости, в информационно-телекоммуникационной сети «Интернет» с округлением до 1 квадратного метра.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96DB8">
        <w:rPr>
          <w:rFonts w:ascii="Times New Roman" w:hAnsi="Times New Roman" w:cs="Times New Roman"/>
          <w:sz w:val="28"/>
          <w:szCs w:val="28"/>
        </w:rPr>
        <w:t> Графическая часть Схемы размещения объектов разрабатывается в виде плана в одном из следующих масштабов 1:2000, 1:1000, 1:500.</w:t>
      </w:r>
    </w:p>
    <w:p w:rsidR="00B96DB8" w:rsidRPr="00B96DB8" w:rsidRDefault="00B96DB8" w:rsidP="00B96D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DB8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Pr="00B96DB8">
        <w:rPr>
          <w:rFonts w:ascii="Times New Roman" w:hAnsi="Times New Roman" w:cs="Times New Roman"/>
          <w:sz w:val="28"/>
          <w:szCs w:val="28"/>
        </w:rPr>
        <w:t> У</w:t>
      </w:r>
      <w:proofErr w:type="gramEnd"/>
      <w:r w:rsidRPr="00B96DB8">
        <w:rPr>
          <w:rFonts w:ascii="Times New Roman" w:hAnsi="Times New Roman" w:cs="Times New Roman"/>
          <w:sz w:val="28"/>
          <w:szCs w:val="28"/>
        </w:rPr>
        <w:t>казываются значения координат, полученные с использованием технологических и программных средств, в том числе размещенных на официальном сайте федерального органа исполнительной власти, уполномоченного в области государственного кадастрового учета недвижимого имущества и ведения Единого государственного реестра недвижимости, в информационно-телекоммуникационной сети «Интернет», с округлением до 0,01 метра.</w:t>
      </w:r>
    </w:p>
    <w:p w:rsidR="00F30B89" w:rsidRPr="00D15FAC" w:rsidRDefault="00F30B89" w:rsidP="00D15FAC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30B89" w:rsidRPr="00D15FAC" w:rsidSect="00F3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1407"/>
    <w:multiLevelType w:val="hybridMultilevel"/>
    <w:tmpl w:val="E404074A"/>
    <w:lvl w:ilvl="0" w:tplc="07B29C3A">
      <w:start w:val="1"/>
      <w:numFmt w:val="decimal"/>
      <w:lvlText w:val="%1."/>
      <w:lvlJc w:val="left"/>
      <w:pPr>
        <w:ind w:left="14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4C31B8A"/>
    <w:multiLevelType w:val="hybridMultilevel"/>
    <w:tmpl w:val="62C8F330"/>
    <w:lvl w:ilvl="0" w:tplc="433CB7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5FAC"/>
    <w:rsid w:val="001216A7"/>
    <w:rsid w:val="001B5AD2"/>
    <w:rsid w:val="001E4465"/>
    <w:rsid w:val="003E1EF7"/>
    <w:rsid w:val="003F126C"/>
    <w:rsid w:val="003F199F"/>
    <w:rsid w:val="00453171"/>
    <w:rsid w:val="004A3726"/>
    <w:rsid w:val="004E2EAE"/>
    <w:rsid w:val="006A13D8"/>
    <w:rsid w:val="008D33E2"/>
    <w:rsid w:val="008E631C"/>
    <w:rsid w:val="00AE0558"/>
    <w:rsid w:val="00B96DB8"/>
    <w:rsid w:val="00BA68A5"/>
    <w:rsid w:val="00D15FAC"/>
    <w:rsid w:val="00D415C8"/>
    <w:rsid w:val="00DA106C"/>
    <w:rsid w:val="00DB27FB"/>
    <w:rsid w:val="00E36203"/>
    <w:rsid w:val="00F30B89"/>
    <w:rsid w:val="00F5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9"/>
  </w:style>
  <w:style w:type="paragraph" w:styleId="2">
    <w:name w:val="heading 2"/>
    <w:basedOn w:val="a"/>
    <w:link w:val="20"/>
    <w:uiPriority w:val="9"/>
    <w:qFormat/>
    <w:rsid w:val="00D15F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5F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1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FAC"/>
    <w:rPr>
      <w:color w:val="0000FF"/>
      <w:u w:val="single"/>
    </w:rPr>
  </w:style>
  <w:style w:type="paragraph" w:customStyle="1" w:styleId="headertext">
    <w:name w:val="headertext"/>
    <w:basedOn w:val="a"/>
    <w:rsid w:val="00D1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5FAC"/>
    <w:pPr>
      <w:ind w:left="720"/>
      <w:contextualSpacing/>
    </w:pPr>
  </w:style>
  <w:style w:type="paragraph" w:customStyle="1" w:styleId="msonormalbullet2gifbullet3gif">
    <w:name w:val="msonormalbullet2gifbullet3.gif"/>
    <w:basedOn w:val="a"/>
    <w:rsid w:val="001B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176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603176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802089021" TargetMode="External"/><Relationship Id="rId5" Type="http://schemas.openxmlformats.org/officeDocument/2006/relationships/hyperlink" Target="https://docs.cntd.ru/document/7441000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администрация</cp:lastModifiedBy>
  <cp:revision>14</cp:revision>
  <cp:lastPrinted>2022-02-02T13:26:00Z</cp:lastPrinted>
  <dcterms:created xsi:type="dcterms:W3CDTF">2022-02-02T08:59:00Z</dcterms:created>
  <dcterms:modified xsi:type="dcterms:W3CDTF">2022-04-07T09:25:00Z</dcterms:modified>
</cp:coreProperties>
</file>