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1E35" w:rsidRDefault="00FA1E35" w:rsidP="00FA1E35">
      <w:pPr>
        <w:ind w:firstLine="0"/>
        <w:jc w:val="right"/>
        <w:rPr>
          <w:rFonts w:ascii="Times New Roman" w:hAnsi="Times New Roman"/>
          <w:b/>
          <w:sz w:val="28"/>
          <w:szCs w:val="28"/>
        </w:rPr>
      </w:pPr>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8"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9"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0"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w:t>
      </w:r>
      <w:r w:rsidRPr="006F589C">
        <w:rPr>
          <w:rFonts w:ascii="Times New Roman" w:hAnsi="Times New Roman"/>
          <w:sz w:val="28"/>
          <w:szCs w:val="28"/>
        </w:rPr>
        <w:lastRenderedPageBreak/>
        <w:t>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lastRenderedPageBreak/>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 xml:space="preserve">Сведения о доходах, расходах, об имуществе и обязательствах имущественного характера представляются с учетом семейного положения, в </w:t>
      </w:r>
      <w:r w:rsidRPr="006F589C">
        <w:rPr>
          <w:rFonts w:ascii="Times New Roman" w:hAnsi="Times New Roman"/>
          <w:sz w:val="28"/>
          <w:szCs w:val="28"/>
        </w:rPr>
        <w:lastRenderedPageBreak/>
        <w:t>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lastRenderedPageBreak/>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бывшей супруги не представляются, поскольку по состоянию на отчетную </w:t>
            </w:r>
            <w:r w:rsidRPr="006F589C">
              <w:rPr>
                <w:rFonts w:ascii="Times New Roman" w:hAnsi="Times New Roman"/>
                <w:sz w:val="28"/>
                <w:szCs w:val="28"/>
              </w:rPr>
              <w:lastRenderedPageBreak/>
              <w:t xml:space="preserve">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Дочери служащего </w:t>
            </w:r>
            <w:r w:rsidRPr="006F589C">
              <w:rPr>
                <w:rFonts w:ascii="Times New Roman" w:hAnsi="Times New Roman"/>
                <w:sz w:val="28"/>
                <w:szCs w:val="28"/>
              </w:rPr>
              <w:lastRenderedPageBreak/>
              <w:t>(работника)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сведения в отношении дочери не представляются, </w:t>
            </w:r>
            <w:r w:rsidRPr="006F589C">
              <w:rPr>
                <w:rFonts w:ascii="Times New Roman" w:hAnsi="Times New Roman"/>
                <w:sz w:val="28"/>
                <w:szCs w:val="28"/>
              </w:rPr>
              <w:lastRenderedPageBreak/>
              <w:t xml:space="preserve">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lastRenderedPageBreak/>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Пенсионного фонда </w:t>
            </w:r>
            <w:r w:rsidRPr="006F589C">
              <w:rPr>
                <w:rFonts w:ascii="Times New Roman" w:hAnsi="Times New Roman"/>
                <w:sz w:val="28"/>
                <w:szCs w:val="28"/>
              </w:rPr>
              <w:lastRenderedPageBreak/>
              <w:t>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 xml:space="preserve">и иных организаций, созданных на основании </w:t>
            </w:r>
            <w:r w:rsidRPr="006F589C">
              <w:rPr>
                <w:rFonts w:ascii="Times New Roman" w:hAnsi="Times New Roman"/>
                <w:sz w:val="28"/>
                <w:szCs w:val="28"/>
              </w:rPr>
              <w:lastRenderedPageBreak/>
              <w:t>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lastRenderedPageBreak/>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5"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6"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lastRenderedPageBreak/>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lastRenderedPageBreak/>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lastRenderedPageBreak/>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lastRenderedPageBreak/>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 xml:space="preserve">В данной строке указывается общая сумма доходов, выплаченных в отчетном периоде в виде процентов по любым вкладам (счетам) в банках и иных </w:t>
      </w:r>
      <w:r w:rsidRPr="006F589C">
        <w:rPr>
          <w:rFonts w:ascii="Times New Roman" w:hAnsi="Times New Roman"/>
          <w:sz w:val="28"/>
        </w:rPr>
        <w:lastRenderedPageBreak/>
        <w:t>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w:t>
      </w:r>
      <w:r w:rsidR="00096ED3" w:rsidRPr="006F589C">
        <w:rPr>
          <w:rFonts w:ascii="Times New Roman" w:hAnsi="Times New Roman"/>
          <w:sz w:val="28"/>
          <w:szCs w:val="28"/>
        </w:rPr>
        <w:lastRenderedPageBreak/>
        <w:t xml:space="preserve">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 xml:space="preserve">на банковский счет </w:t>
      </w:r>
      <w:r w:rsidR="005216B0" w:rsidRPr="006F589C">
        <w:rPr>
          <w:rFonts w:ascii="Times New Roman" w:hAnsi="Times New Roman"/>
          <w:sz w:val="28"/>
          <w:szCs w:val="28"/>
        </w:rPr>
        <w:lastRenderedPageBreak/>
        <w:t>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w:t>
      </w:r>
      <w:r w:rsidRPr="006F589C">
        <w:rPr>
          <w:rStyle w:val="11"/>
          <w:rFonts w:ascii="Times New Roman" w:hAnsi="Times New Roman"/>
          <w:color w:val="000000"/>
          <w:sz w:val="28"/>
          <w:szCs w:val="28"/>
        </w:rPr>
        <w:lastRenderedPageBreak/>
        <w:t xml:space="preserve">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w:t>
      </w:r>
      <w:r w:rsidRPr="006F589C">
        <w:rPr>
          <w:rStyle w:val="a8"/>
          <w:rFonts w:ascii="Times New Roman" w:hAnsi="Times New Roman" w:cs="Times New Roman"/>
          <w:color w:val="000000"/>
          <w:sz w:val="28"/>
          <w:szCs w:val="28"/>
        </w:rPr>
        <w:lastRenderedPageBreak/>
        <w:t>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lastRenderedPageBreak/>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lastRenderedPageBreak/>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xml:space="preserve">. Во всех остальных случаях учитывается только доход </w:t>
      </w:r>
      <w:r w:rsidR="00BB5EB9" w:rsidRPr="006F589C">
        <w:rPr>
          <w:rFonts w:ascii="Times New Roman" w:hAnsi="Times New Roman"/>
          <w:sz w:val="28"/>
        </w:rPr>
        <w:lastRenderedPageBreak/>
        <w:t>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lastRenderedPageBreak/>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lastRenderedPageBreak/>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w:t>
      </w:r>
      <w:r w:rsidRPr="006F589C">
        <w:rPr>
          <w:rFonts w:ascii="Times New Roman" w:hAnsi="Times New Roman"/>
          <w:sz w:val="28"/>
          <w:szCs w:val="28"/>
        </w:rPr>
        <w:lastRenderedPageBreak/>
        <w:t>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lastRenderedPageBreak/>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w:t>
      </w:r>
      <w:r w:rsidRPr="006F589C">
        <w:rPr>
          <w:rFonts w:ascii="Times New Roman" w:hAnsi="Times New Roman"/>
          <w:sz w:val="28"/>
          <w:szCs w:val="28"/>
        </w:rPr>
        <w:lastRenderedPageBreak/>
        <w:t xml:space="preserve">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1" w:name="Par8"/>
      <w:bookmarkEnd w:id="1"/>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w:t>
      </w:r>
      <w:r w:rsidRPr="006F589C">
        <w:rPr>
          <w:rFonts w:ascii="Times New Roman" w:hAnsi="Times New Roman"/>
          <w:sz w:val="28"/>
          <w:szCs w:val="28"/>
        </w:rPr>
        <w:lastRenderedPageBreak/>
        <w:t xml:space="preserve">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w:t>
      </w:r>
      <w:r w:rsidRPr="006F589C">
        <w:rPr>
          <w:rFonts w:ascii="Times New Roman" w:hAnsi="Times New Roman"/>
          <w:sz w:val="28"/>
          <w:szCs w:val="28"/>
        </w:rPr>
        <w:lastRenderedPageBreak/>
        <w:t xml:space="preserve">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8"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19"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w:t>
      </w:r>
      <w:r w:rsidRPr="006F589C">
        <w:rPr>
          <w:rStyle w:val="a8"/>
          <w:rFonts w:ascii="Times New Roman" w:hAnsi="Times New Roman" w:cs="Times New Roman"/>
          <w:color w:val="000000"/>
          <w:sz w:val="28"/>
          <w:szCs w:val="28"/>
        </w:rPr>
        <w:lastRenderedPageBreak/>
        <w:t>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1"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2"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w:t>
      </w:r>
      <w:r w:rsidRPr="006F589C">
        <w:rPr>
          <w:rFonts w:ascii="Times New Roman" w:hAnsi="Times New Roman"/>
          <w:sz w:val="28"/>
          <w:szCs w:val="28"/>
        </w:rPr>
        <w:lastRenderedPageBreak/>
        <w:t xml:space="preserve">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r>
            <w:r w:rsidRPr="006F589C">
              <w:rPr>
                <w:rFonts w:ascii="Times New Roman" w:hAnsi="Times New Roman"/>
                <w:sz w:val="28"/>
              </w:rPr>
              <w:lastRenderedPageBreak/>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3"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w:t>
      </w:r>
      <w:r w:rsidRPr="006F589C">
        <w:rPr>
          <w:rFonts w:ascii="Times New Roman" w:hAnsi="Times New Roman"/>
          <w:sz w:val="28"/>
          <w:szCs w:val="28"/>
        </w:rPr>
        <w:lastRenderedPageBreak/>
        <w:t xml:space="preserve">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4"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lastRenderedPageBreak/>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2" w:name="Par619"/>
      <w:bookmarkEnd w:id="2"/>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5"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3" w:name="Par620"/>
      <w:bookmarkEnd w:id="3"/>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lastRenderedPageBreak/>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5" w:name="Par627"/>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lastRenderedPageBreak/>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6" w:name="Par629"/>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 xml:space="preserve">Сумма обязательства / размер обязательства по состоянию </w:t>
      </w:r>
      <w:r w:rsidRPr="006F589C">
        <w:rPr>
          <w:rFonts w:ascii="Times New Roman" w:hAnsi="Times New Roman"/>
          <w:b/>
          <w:sz w:val="28"/>
          <w:szCs w:val="28"/>
        </w:rPr>
        <w:lastRenderedPageBreak/>
        <w:t>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lastRenderedPageBreak/>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 xml:space="preserve">Об организации страхового дела в Российской </w:t>
      </w:r>
      <w:r w:rsidR="00AE7626" w:rsidRPr="006F589C">
        <w:rPr>
          <w:rFonts w:ascii="Times New Roman" w:hAnsi="Times New Roman"/>
          <w:b/>
          <w:sz w:val="28"/>
          <w:szCs w:val="28"/>
        </w:rPr>
        <w:lastRenderedPageBreak/>
        <w:t>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lastRenderedPageBreak/>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lastRenderedPageBreak/>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w:t>
      </w:r>
      <w:r w:rsidRPr="006F589C">
        <w:rPr>
          <w:rStyle w:val="a8"/>
          <w:rFonts w:ascii="Times New Roman" w:hAnsi="Times New Roman" w:cs="Times New Roman"/>
          <w:sz w:val="28"/>
          <w:szCs w:val="28"/>
          <w:shd w:val="clear" w:color="auto" w:fill="auto"/>
        </w:rPr>
        <w:lastRenderedPageBreak/>
        <w:t>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w:t>
      </w:r>
      <w:r w:rsidRPr="006F589C">
        <w:rPr>
          <w:rStyle w:val="a8"/>
          <w:rFonts w:ascii="Times New Roman" w:hAnsi="Times New Roman" w:cs="Times New Roman"/>
          <w:sz w:val="28"/>
          <w:szCs w:val="28"/>
          <w:shd w:val="clear" w:color="auto" w:fill="auto"/>
        </w:rPr>
        <w:lastRenderedPageBreak/>
        <w:t>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8"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 xml:space="preserve">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w:t>
      </w:r>
      <w:r w:rsidRPr="006F589C">
        <w:rPr>
          <w:rStyle w:val="a8"/>
          <w:rFonts w:ascii="Times New Roman" w:hAnsi="Times New Roman" w:cs="Times New Roman"/>
          <w:sz w:val="28"/>
          <w:szCs w:val="28"/>
          <w:shd w:val="clear" w:color="auto" w:fill="auto"/>
        </w:rPr>
        <w:lastRenderedPageBreak/>
        <w:t>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C20FC0" w:rsidRDefault="00E036EC"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p>
    <w:p w:rsidR="00C20FC0" w:rsidRDefault="00C20FC0" w:rsidP="00C20FC0">
      <w:pPr>
        <w:jc w:val="center"/>
        <w:rPr>
          <w:rFonts w:ascii="Times New Roman" w:hAnsi="Times New Roman"/>
          <w:b/>
          <w:sz w:val="28"/>
          <w:szCs w:val="28"/>
        </w:rPr>
      </w:pPr>
      <w:r w:rsidRPr="00A26908">
        <w:rPr>
          <w:rFonts w:ascii="Times New Roman" w:hAnsi="Times New Roman"/>
          <w:b/>
          <w:sz w:val="28"/>
          <w:szCs w:val="28"/>
        </w:rPr>
        <w:lastRenderedPageBreak/>
        <w:t xml:space="preserve">Основные новеллы в Методических рекомендациях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w:t>
      </w:r>
      <w:r>
        <w:rPr>
          <w:rFonts w:ascii="Times New Roman" w:hAnsi="Times New Roman"/>
          <w:b/>
          <w:sz w:val="28"/>
          <w:szCs w:val="28"/>
        </w:rPr>
        <w:br/>
      </w:r>
      <w:r w:rsidRPr="00A26908">
        <w:rPr>
          <w:rFonts w:ascii="Times New Roman" w:hAnsi="Times New Roman"/>
          <w:b/>
          <w:sz w:val="28"/>
          <w:szCs w:val="28"/>
        </w:rPr>
        <w:t>в 202</w:t>
      </w:r>
      <w:r>
        <w:rPr>
          <w:rFonts w:ascii="Times New Roman" w:hAnsi="Times New Roman"/>
          <w:b/>
          <w:sz w:val="28"/>
          <w:szCs w:val="28"/>
        </w:rPr>
        <w:t>1 году (за отчетный 2020</w:t>
      </w:r>
      <w:r w:rsidRPr="00A26908">
        <w:rPr>
          <w:rFonts w:ascii="Times New Roman" w:hAnsi="Times New Roman"/>
          <w:b/>
          <w:sz w:val="28"/>
          <w:szCs w:val="28"/>
        </w:rPr>
        <w:t xml:space="preserve"> год)</w:t>
      </w:r>
    </w:p>
    <w:p w:rsidR="00C20FC0" w:rsidRPr="00A26908" w:rsidRDefault="00C20FC0" w:rsidP="00C20FC0">
      <w:pPr>
        <w:jc w:val="center"/>
        <w:rPr>
          <w:rFonts w:ascii="Times New Roman" w:hAnsi="Times New Roman"/>
          <w:b/>
          <w:sz w:val="28"/>
          <w:szCs w:val="28"/>
        </w:rPr>
      </w:pPr>
    </w:p>
    <w:p w:rsidR="00C20FC0" w:rsidRDefault="00C20FC0" w:rsidP="00C20FC0">
      <w:pPr>
        <w:rPr>
          <w:rFonts w:ascii="Times New Roman" w:hAnsi="Times New Roman"/>
          <w:sz w:val="28"/>
          <w:szCs w:val="28"/>
        </w:rPr>
      </w:pPr>
      <w:r w:rsidRPr="001532B9">
        <w:rPr>
          <w:rFonts w:ascii="Times New Roman" w:hAnsi="Times New Roman"/>
          <w:sz w:val="28"/>
          <w:szCs w:val="28"/>
        </w:rPr>
        <w:t>В течение последних лет является устоявшейся практик</w:t>
      </w:r>
      <w:r>
        <w:rPr>
          <w:rFonts w:ascii="Times New Roman" w:hAnsi="Times New Roman"/>
          <w:sz w:val="28"/>
          <w:szCs w:val="28"/>
        </w:rPr>
        <w:t>а</w:t>
      </w:r>
      <w:r w:rsidRPr="001532B9">
        <w:rPr>
          <w:rFonts w:ascii="Times New Roman" w:hAnsi="Times New Roman"/>
          <w:sz w:val="28"/>
          <w:szCs w:val="28"/>
        </w:rPr>
        <w:t xml:space="preserve"> подготовк</w:t>
      </w:r>
      <w:r>
        <w:rPr>
          <w:rFonts w:ascii="Times New Roman" w:hAnsi="Times New Roman"/>
          <w:sz w:val="28"/>
          <w:szCs w:val="28"/>
        </w:rPr>
        <w:t>и</w:t>
      </w:r>
      <w:r w:rsidRPr="001532B9">
        <w:rPr>
          <w:rFonts w:ascii="Times New Roman" w:hAnsi="Times New Roman"/>
          <w:sz w:val="28"/>
          <w:szCs w:val="28"/>
        </w:rPr>
        <w:t xml:space="preserve"> </w:t>
      </w:r>
      <w:r>
        <w:rPr>
          <w:rFonts w:ascii="Times New Roman" w:hAnsi="Times New Roman"/>
          <w:sz w:val="28"/>
          <w:szCs w:val="28"/>
        </w:rPr>
        <w:t xml:space="preserve">Министерством труда и социальной защиты Российской Федерации ежегодно обновляемых </w:t>
      </w:r>
      <w:r w:rsidRPr="001532B9">
        <w:rPr>
          <w:rFonts w:ascii="Times New Roman" w:hAnsi="Times New Roman"/>
          <w:sz w:val="28"/>
          <w:szCs w:val="28"/>
        </w:rPr>
        <w:t xml:space="preserve">Методических рекомендаций по вопросам представления сведений </w:t>
      </w:r>
      <w:r>
        <w:rPr>
          <w:rFonts w:ascii="Times New Roman" w:hAnsi="Times New Roman"/>
          <w:sz w:val="28"/>
          <w:szCs w:val="28"/>
        </w:rPr>
        <w:br/>
      </w:r>
      <w:r w:rsidRPr="001532B9">
        <w:rPr>
          <w:rFonts w:ascii="Times New Roman" w:hAnsi="Times New Roman"/>
          <w:sz w:val="28"/>
          <w:szCs w:val="28"/>
        </w:rPr>
        <w:t xml:space="preserve">о доходах, расходах, об имуществе и обязательствах имущественного характера </w:t>
      </w:r>
      <w:r>
        <w:rPr>
          <w:rFonts w:ascii="Times New Roman" w:hAnsi="Times New Roman"/>
          <w:sz w:val="28"/>
          <w:szCs w:val="28"/>
        </w:rPr>
        <w:br/>
      </w:r>
      <w:r w:rsidRPr="001532B9">
        <w:rPr>
          <w:rFonts w:ascii="Times New Roman" w:hAnsi="Times New Roman"/>
          <w:sz w:val="28"/>
          <w:szCs w:val="28"/>
        </w:rPr>
        <w:t>и заполнения соответствующей формы справки</w:t>
      </w:r>
      <w:r>
        <w:rPr>
          <w:rFonts w:ascii="Times New Roman" w:hAnsi="Times New Roman"/>
          <w:sz w:val="28"/>
          <w:szCs w:val="28"/>
        </w:rPr>
        <w:t xml:space="preserve"> (далее – Методические рекомендации, сведения соответственно), направления их в заинтересованные государственные органы и организации, а также размещения на официальном сайте Минтруда России.</w:t>
      </w:r>
    </w:p>
    <w:p w:rsidR="00C20FC0" w:rsidRDefault="00C20FC0" w:rsidP="00C20FC0">
      <w:pPr>
        <w:rPr>
          <w:rFonts w:ascii="Times New Roman" w:hAnsi="Times New Roman"/>
          <w:sz w:val="28"/>
          <w:szCs w:val="28"/>
        </w:rPr>
      </w:pPr>
      <w:r w:rsidRPr="007C7C20">
        <w:rPr>
          <w:rFonts w:ascii="Times New Roman" w:hAnsi="Times New Roman"/>
          <w:sz w:val="28"/>
          <w:szCs w:val="28"/>
        </w:rPr>
        <w:t>Методические рекомендации</w:t>
      </w:r>
      <w:r>
        <w:rPr>
          <w:rFonts w:ascii="Times New Roman" w:hAnsi="Times New Roman"/>
          <w:sz w:val="28"/>
          <w:szCs w:val="28"/>
        </w:rPr>
        <w:t xml:space="preserve"> для применения в ходе декларационной кампании 2021 года (за отчетный 2020 год) подготовлены Министерством </w:t>
      </w:r>
      <w:r>
        <w:rPr>
          <w:rFonts w:ascii="Times New Roman" w:hAnsi="Times New Roman"/>
          <w:sz w:val="28"/>
          <w:szCs w:val="28"/>
        </w:rPr>
        <w:br/>
        <w:t xml:space="preserve">при участии Администрации Президента Российской Федерации, Центрального банка Российской Федерации, Генеральной прокуратуры Российской Федерации </w:t>
      </w:r>
      <w:r>
        <w:rPr>
          <w:rFonts w:ascii="Times New Roman" w:hAnsi="Times New Roman"/>
          <w:sz w:val="28"/>
          <w:szCs w:val="28"/>
        </w:rPr>
        <w:br/>
        <w:t>и иных заинтересованных федеральных государственных органов.</w:t>
      </w:r>
    </w:p>
    <w:p w:rsidR="00C20FC0" w:rsidRDefault="00C20FC0" w:rsidP="00C20FC0">
      <w:pPr>
        <w:rPr>
          <w:rFonts w:ascii="Times New Roman" w:hAnsi="Times New Roman"/>
          <w:sz w:val="28"/>
          <w:szCs w:val="28"/>
        </w:rPr>
      </w:pPr>
      <w:r>
        <w:rPr>
          <w:rFonts w:ascii="Times New Roman" w:hAnsi="Times New Roman"/>
          <w:sz w:val="28"/>
          <w:szCs w:val="28"/>
        </w:rPr>
        <w:t>В ходе использования в работе указанных Методических рекомендаций предлагаем обратить внимание на следующее.</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пункте 6 Методических рекомендаций отмечено, что участие </w:t>
      </w:r>
      <w:r w:rsidRPr="00B2646A">
        <w:rPr>
          <w:rFonts w:ascii="Times New Roman" w:hAnsi="Times New Roman"/>
          <w:sz w:val="28"/>
          <w:szCs w:val="28"/>
        </w:rPr>
        <w:t>гражданина в конкурсе на замещение вакантной должности государственной гражданской службы Российской Федерации не предполагает обязанность представить сведения</w:t>
      </w:r>
      <w:r>
        <w:rPr>
          <w:rFonts w:ascii="Times New Roman" w:hAnsi="Times New Roman"/>
          <w:sz w:val="28"/>
          <w:szCs w:val="28"/>
        </w:rPr>
        <w:t>, так как такие сведения представляются при назначении.</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Пункт 13 Методических рекомендаций дополнен абзацем, конкретизирующим, что юридически значимым является перечень должностей, действующий на 31 декабря 2020 года.</w:t>
      </w:r>
    </w:p>
    <w:p w:rsidR="00C20FC0" w:rsidRDefault="00C20FC0" w:rsidP="00C20FC0">
      <w:pPr>
        <w:pStyle w:val="aa"/>
        <w:numPr>
          <w:ilvl w:val="0"/>
          <w:numId w:val="24"/>
        </w:numPr>
        <w:ind w:left="0" w:firstLine="709"/>
        <w:rPr>
          <w:rFonts w:ascii="Times New Roman" w:hAnsi="Times New Roman"/>
          <w:sz w:val="28"/>
          <w:szCs w:val="28"/>
        </w:rPr>
      </w:pPr>
      <w:r w:rsidRPr="00B2646A">
        <w:rPr>
          <w:rFonts w:ascii="Times New Roman" w:hAnsi="Times New Roman"/>
          <w:sz w:val="28"/>
          <w:szCs w:val="28"/>
        </w:rPr>
        <w:t xml:space="preserve">Сведения, представленные в период декларационной кампании </w:t>
      </w:r>
      <w:r>
        <w:rPr>
          <w:rFonts w:ascii="Times New Roman" w:hAnsi="Times New Roman"/>
          <w:sz w:val="28"/>
          <w:szCs w:val="28"/>
        </w:rPr>
        <w:t>лицом</w:t>
      </w:r>
      <w:r w:rsidRPr="00B2646A">
        <w:rPr>
          <w:rFonts w:ascii="Times New Roman" w:hAnsi="Times New Roman"/>
          <w:sz w:val="28"/>
          <w:szCs w:val="28"/>
        </w:rPr>
        <w:t>, уволившимся до наступления срока размещения таких сведений, не подлежат опубликованию на официальном сайте в информационно-телекоммуникационной сети "Интернет"</w:t>
      </w:r>
      <w:r>
        <w:rPr>
          <w:rFonts w:ascii="Times New Roman" w:hAnsi="Times New Roman"/>
          <w:sz w:val="28"/>
          <w:szCs w:val="28"/>
        </w:rPr>
        <w:t xml:space="preserve"> (пункт 15 Методических рекомендаций).</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Методические рекомендации обновлены с учетом положений Указа </w:t>
      </w:r>
      <w:r w:rsidRPr="00B2646A">
        <w:rPr>
          <w:rFonts w:ascii="Times New Roman" w:hAnsi="Times New Roman"/>
          <w:sz w:val="28"/>
          <w:szCs w:val="28"/>
        </w:rPr>
        <w:t>Президента Р</w:t>
      </w:r>
      <w:r>
        <w:rPr>
          <w:rFonts w:ascii="Times New Roman" w:hAnsi="Times New Roman"/>
          <w:sz w:val="28"/>
          <w:szCs w:val="28"/>
        </w:rPr>
        <w:t xml:space="preserve">оссийской </w:t>
      </w:r>
      <w:r w:rsidRPr="00B2646A">
        <w:rPr>
          <w:rFonts w:ascii="Times New Roman" w:hAnsi="Times New Roman"/>
          <w:sz w:val="28"/>
          <w:szCs w:val="28"/>
        </w:rPr>
        <w:t>Ф</w:t>
      </w:r>
      <w:r>
        <w:rPr>
          <w:rFonts w:ascii="Times New Roman" w:hAnsi="Times New Roman"/>
          <w:sz w:val="28"/>
          <w:szCs w:val="28"/>
        </w:rPr>
        <w:t>едерации</w:t>
      </w:r>
      <w:r w:rsidRPr="00B2646A">
        <w:rPr>
          <w:rFonts w:ascii="Times New Roman" w:hAnsi="Times New Roman"/>
          <w:sz w:val="28"/>
          <w:szCs w:val="28"/>
        </w:rPr>
        <w:t xml:space="preserve"> от 15</w:t>
      </w:r>
      <w:r>
        <w:rPr>
          <w:rFonts w:ascii="Times New Roman" w:hAnsi="Times New Roman"/>
          <w:sz w:val="28"/>
          <w:szCs w:val="28"/>
        </w:rPr>
        <w:t xml:space="preserve"> января </w:t>
      </w:r>
      <w:r w:rsidRPr="00B2646A">
        <w:rPr>
          <w:rFonts w:ascii="Times New Roman" w:hAnsi="Times New Roman"/>
          <w:sz w:val="28"/>
          <w:szCs w:val="28"/>
        </w:rPr>
        <w:t>2020</w:t>
      </w:r>
      <w:r>
        <w:rPr>
          <w:rFonts w:ascii="Times New Roman" w:hAnsi="Times New Roman"/>
          <w:sz w:val="28"/>
          <w:szCs w:val="28"/>
        </w:rPr>
        <w:t xml:space="preserve"> г.</w:t>
      </w:r>
      <w:r w:rsidRPr="00B2646A">
        <w:rPr>
          <w:rFonts w:ascii="Times New Roman" w:hAnsi="Times New Roman"/>
          <w:sz w:val="28"/>
          <w:szCs w:val="28"/>
        </w:rPr>
        <w:t xml:space="preserve"> </w:t>
      </w:r>
      <w:r>
        <w:rPr>
          <w:rFonts w:ascii="Times New Roman" w:hAnsi="Times New Roman"/>
          <w:sz w:val="28"/>
          <w:szCs w:val="28"/>
        </w:rPr>
        <w:t>№</w:t>
      </w:r>
      <w:r w:rsidRPr="00B2646A">
        <w:rPr>
          <w:rFonts w:ascii="Times New Roman" w:hAnsi="Times New Roman"/>
          <w:sz w:val="28"/>
          <w:szCs w:val="28"/>
        </w:rPr>
        <w:t xml:space="preserve"> 13 "О внесении изменений в некоторые акты Президента Российской Федерации"</w:t>
      </w:r>
      <w:r>
        <w:rPr>
          <w:rFonts w:ascii="Times New Roman" w:hAnsi="Times New Roman"/>
          <w:sz w:val="28"/>
          <w:szCs w:val="28"/>
        </w:rPr>
        <w:t xml:space="preserve"> (необходимость использования СПО "Справки БК", предоставления СНИЛС).</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подпункте 3 пункта 60 Методических рекомендаций отмечено, </w:t>
      </w:r>
      <w:r>
        <w:rPr>
          <w:rFonts w:ascii="Times New Roman" w:hAnsi="Times New Roman"/>
          <w:sz w:val="28"/>
          <w:szCs w:val="28"/>
        </w:rPr>
        <w:br/>
        <w:t xml:space="preserve">что пособие </w:t>
      </w:r>
      <w:r w:rsidRPr="00B2646A">
        <w:rPr>
          <w:rFonts w:ascii="Times New Roman" w:hAnsi="Times New Roman"/>
          <w:sz w:val="28"/>
          <w:szCs w:val="28"/>
        </w:rPr>
        <w:t>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w:t>
      </w:r>
      <w:r>
        <w:rPr>
          <w:rFonts w:ascii="Times New Roman" w:hAnsi="Times New Roman"/>
          <w:sz w:val="28"/>
          <w:szCs w:val="28"/>
        </w:rPr>
        <w:t xml:space="preserve">. Таким образом, необходимую информацию можно получить посредством обращения в </w:t>
      </w:r>
      <w:r w:rsidRPr="00B2646A">
        <w:rPr>
          <w:rFonts w:ascii="Times New Roman" w:hAnsi="Times New Roman"/>
          <w:sz w:val="28"/>
          <w:szCs w:val="28"/>
        </w:rPr>
        <w:t>Фонд социального страхования Российской Федерации</w:t>
      </w:r>
      <w:r>
        <w:rPr>
          <w:rFonts w:ascii="Times New Roman" w:hAnsi="Times New Roman"/>
          <w:sz w:val="28"/>
          <w:szCs w:val="28"/>
        </w:rPr>
        <w:t>.</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lastRenderedPageBreak/>
        <w:t xml:space="preserve">Подпункт 9 пункта 60 Методических рекомендаций дополнен </w:t>
      </w:r>
      <w:r w:rsidRPr="009F3A1C">
        <w:rPr>
          <w:rFonts w:ascii="Times New Roman" w:hAnsi="Times New Roman"/>
          <w:sz w:val="28"/>
          <w:szCs w:val="28"/>
        </w:rPr>
        <w:t>ситуаци</w:t>
      </w:r>
      <w:r>
        <w:rPr>
          <w:rFonts w:ascii="Times New Roman" w:hAnsi="Times New Roman"/>
          <w:sz w:val="28"/>
          <w:szCs w:val="28"/>
        </w:rPr>
        <w:t>ей</w:t>
      </w:r>
      <w:r w:rsidRPr="009F3A1C">
        <w:rPr>
          <w:rFonts w:ascii="Times New Roman" w:hAnsi="Times New Roman"/>
          <w:sz w:val="28"/>
          <w:szCs w:val="28"/>
        </w:rPr>
        <w:t xml:space="preserve"> продажи имущества, находящегося в долевой собственности</w:t>
      </w:r>
      <w:r>
        <w:rPr>
          <w:rFonts w:ascii="Times New Roman" w:hAnsi="Times New Roman"/>
          <w:sz w:val="28"/>
          <w:szCs w:val="28"/>
        </w:rPr>
        <w:t>.</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Также Методические рекомендации дополнены пунктами 61 и 65, касающимися мер социальной и иной поддержки, оказанной в связи </w:t>
      </w:r>
      <w:r>
        <w:rPr>
          <w:rFonts w:ascii="Times New Roman" w:hAnsi="Times New Roman"/>
          <w:sz w:val="28"/>
          <w:szCs w:val="28"/>
        </w:rPr>
        <w:br/>
        <w:t xml:space="preserve">с </w:t>
      </w:r>
      <w:r w:rsidRPr="009F3A1C">
        <w:rPr>
          <w:rFonts w:ascii="Times New Roman" w:hAnsi="Times New Roman"/>
          <w:sz w:val="28"/>
          <w:szCs w:val="28"/>
        </w:rPr>
        <w:t>распространени</w:t>
      </w:r>
      <w:r>
        <w:rPr>
          <w:rFonts w:ascii="Times New Roman" w:hAnsi="Times New Roman"/>
          <w:sz w:val="28"/>
          <w:szCs w:val="28"/>
        </w:rPr>
        <w:t>ем</w:t>
      </w:r>
      <w:r w:rsidRPr="009F3A1C">
        <w:rPr>
          <w:rFonts w:ascii="Times New Roman" w:hAnsi="Times New Roman"/>
          <w:sz w:val="28"/>
          <w:szCs w:val="28"/>
        </w:rPr>
        <w:t xml:space="preserve"> новой коронавирусной инфекции</w:t>
      </w:r>
      <w:r>
        <w:rPr>
          <w:rFonts w:ascii="Times New Roman" w:hAnsi="Times New Roman"/>
          <w:sz w:val="28"/>
          <w:szCs w:val="28"/>
        </w:rPr>
        <w:t>.</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Пункты 69 и 72 Методических рекомендаций дополнены ситуациями, при которых сведения о расходах не отражаются.</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 xml:space="preserve">В пункте 119 Методических рекомендациях указано, что </w:t>
      </w:r>
      <w:r w:rsidRPr="009F3A1C">
        <w:rPr>
          <w:rFonts w:ascii="Times New Roman" w:hAnsi="Times New Roman"/>
          <w:sz w:val="28"/>
          <w:szCs w:val="28"/>
        </w:rPr>
        <w:t>Банком России издано Указание от 15 апреля 2020 г. № 5440-У</w:t>
      </w:r>
      <w:r>
        <w:rPr>
          <w:rFonts w:ascii="Times New Roman" w:hAnsi="Times New Roman"/>
          <w:sz w:val="28"/>
          <w:szCs w:val="28"/>
        </w:rPr>
        <w:t xml:space="preserve">. Полагаем целесообразным ориентировать на получение информации  для целей представления сведений </w:t>
      </w:r>
      <w:r>
        <w:rPr>
          <w:rFonts w:ascii="Times New Roman" w:hAnsi="Times New Roman"/>
          <w:sz w:val="28"/>
          <w:szCs w:val="28"/>
        </w:rPr>
        <w:br/>
        <w:t>в соответствии с данным Указанием Банка России.</w:t>
      </w:r>
    </w:p>
    <w:p w:rsidR="00C20FC0" w:rsidRDefault="00C20FC0" w:rsidP="00C20FC0">
      <w:pPr>
        <w:pStyle w:val="aa"/>
        <w:numPr>
          <w:ilvl w:val="0"/>
          <w:numId w:val="24"/>
        </w:numPr>
        <w:ind w:left="0" w:firstLine="709"/>
        <w:rPr>
          <w:rFonts w:ascii="Times New Roman" w:hAnsi="Times New Roman"/>
          <w:sz w:val="28"/>
          <w:szCs w:val="28"/>
        </w:rPr>
      </w:pPr>
      <w:r>
        <w:rPr>
          <w:rFonts w:ascii="Times New Roman" w:hAnsi="Times New Roman"/>
          <w:sz w:val="28"/>
          <w:szCs w:val="28"/>
        </w:rPr>
        <w:t>Методические рекомендации дополнены разделом "П</w:t>
      </w:r>
      <w:r w:rsidRPr="00C332A9">
        <w:rPr>
          <w:rFonts w:ascii="Times New Roman" w:hAnsi="Times New Roman"/>
          <w:sz w:val="28"/>
          <w:szCs w:val="28"/>
        </w:rPr>
        <w:t>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 ходе декларационной кампании 2021 года</w:t>
      </w:r>
      <w:r>
        <w:rPr>
          <w:rFonts w:ascii="Times New Roman" w:hAnsi="Times New Roman"/>
          <w:sz w:val="28"/>
          <w:szCs w:val="28"/>
        </w:rPr>
        <w:t xml:space="preserve">", раскрывающим содержание положений Указа </w:t>
      </w:r>
      <w:r w:rsidRPr="00C332A9">
        <w:rPr>
          <w:rFonts w:ascii="Times New Roman" w:hAnsi="Times New Roman"/>
          <w:sz w:val="28"/>
          <w:szCs w:val="28"/>
        </w:rPr>
        <w:t>Президента Р</w:t>
      </w:r>
      <w:r>
        <w:rPr>
          <w:rFonts w:ascii="Times New Roman" w:hAnsi="Times New Roman"/>
          <w:sz w:val="28"/>
          <w:szCs w:val="28"/>
        </w:rPr>
        <w:t xml:space="preserve">оссийской </w:t>
      </w:r>
      <w:r w:rsidRPr="00C332A9">
        <w:rPr>
          <w:rFonts w:ascii="Times New Roman" w:hAnsi="Times New Roman"/>
          <w:sz w:val="28"/>
          <w:szCs w:val="28"/>
        </w:rPr>
        <w:t>Ф</w:t>
      </w:r>
      <w:r>
        <w:rPr>
          <w:rFonts w:ascii="Times New Roman" w:hAnsi="Times New Roman"/>
          <w:sz w:val="28"/>
          <w:szCs w:val="28"/>
        </w:rPr>
        <w:t>едерации</w:t>
      </w:r>
      <w:r w:rsidRPr="00C332A9">
        <w:rPr>
          <w:rFonts w:ascii="Times New Roman" w:hAnsi="Times New Roman"/>
          <w:sz w:val="28"/>
          <w:szCs w:val="28"/>
        </w:rPr>
        <w:t xml:space="preserve"> </w:t>
      </w:r>
      <w:r>
        <w:rPr>
          <w:rFonts w:ascii="Times New Roman" w:hAnsi="Times New Roman"/>
          <w:sz w:val="28"/>
          <w:szCs w:val="28"/>
        </w:rPr>
        <w:br/>
      </w:r>
      <w:r w:rsidRPr="00C332A9">
        <w:rPr>
          <w:rFonts w:ascii="Times New Roman" w:hAnsi="Times New Roman"/>
          <w:sz w:val="28"/>
          <w:szCs w:val="28"/>
        </w:rPr>
        <w:t>от 10</w:t>
      </w:r>
      <w:r>
        <w:rPr>
          <w:rFonts w:ascii="Times New Roman" w:hAnsi="Times New Roman"/>
          <w:sz w:val="28"/>
          <w:szCs w:val="28"/>
        </w:rPr>
        <w:t xml:space="preserve"> декабря </w:t>
      </w:r>
      <w:r w:rsidRPr="00C332A9">
        <w:rPr>
          <w:rFonts w:ascii="Times New Roman" w:hAnsi="Times New Roman"/>
          <w:sz w:val="28"/>
          <w:szCs w:val="28"/>
        </w:rPr>
        <w:t>2020</w:t>
      </w:r>
      <w:r>
        <w:rPr>
          <w:rFonts w:ascii="Times New Roman" w:hAnsi="Times New Roman"/>
          <w:sz w:val="28"/>
          <w:szCs w:val="28"/>
        </w:rPr>
        <w:t xml:space="preserve"> г.</w:t>
      </w:r>
      <w:r w:rsidRPr="00C332A9">
        <w:rPr>
          <w:rFonts w:ascii="Times New Roman" w:hAnsi="Times New Roman"/>
          <w:sz w:val="28"/>
          <w:szCs w:val="28"/>
        </w:rPr>
        <w:t xml:space="preserve"> </w:t>
      </w:r>
      <w:r>
        <w:rPr>
          <w:rFonts w:ascii="Times New Roman" w:hAnsi="Times New Roman"/>
          <w:sz w:val="28"/>
          <w:szCs w:val="28"/>
        </w:rPr>
        <w:t>№</w:t>
      </w:r>
      <w:r w:rsidRPr="00C332A9">
        <w:rPr>
          <w:rFonts w:ascii="Times New Roman" w:hAnsi="Times New Roman"/>
          <w:sz w:val="28"/>
          <w:szCs w:val="28"/>
        </w:rPr>
        <w:t xml:space="preserve"> 778 "О мерах по реализации отдельных положений Федерального закона "О цифровых финансовых активах, цифровой валюте </w:t>
      </w:r>
      <w:r>
        <w:rPr>
          <w:rFonts w:ascii="Times New Roman" w:hAnsi="Times New Roman"/>
          <w:sz w:val="28"/>
          <w:szCs w:val="28"/>
        </w:rPr>
        <w:br/>
      </w:r>
      <w:r w:rsidRPr="00C332A9">
        <w:rPr>
          <w:rFonts w:ascii="Times New Roman" w:hAnsi="Times New Roman"/>
          <w:sz w:val="28"/>
          <w:szCs w:val="28"/>
        </w:rPr>
        <w:t>и о внесении изменений в отдельные законодательные акты Российской Федерации"</w:t>
      </w:r>
      <w:r>
        <w:rPr>
          <w:rFonts w:ascii="Times New Roman" w:hAnsi="Times New Roman"/>
          <w:sz w:val="28"/>
          <w:szCs w:val="28"/>
        </w:rPr>
        <w:t>.</w:t>
      </w:r>
    </w:p>
    <w:p w:rsidR="00C20FC0" w:rsidRPr="00C20FC0" w:rsidRDefault="00C20FC0" w:rsidP="00C20FC0">
      <w:pPr>
        <w:widowControl w:val="0"/>
        <w:autoSpaceDE w:val="0"/>
        <w:autoSpaceDN w:val="0"/>
        <w:adjustRightInd w:val="0"/>
        <w:rPr>
          <w:rStyle w:val="a8"/>
          <w:rFonts w:ascii="Times New Roman" w:hAnsi="Times New Roman" w:cs="Times New Roman"/>
          <w:b/>
          <w:sz w:val="28"/>
          <w:szCs w:val="28"/>
          <w:shd w:val="clear" w:color="auto" w:fill="auto"/>
        </w:rPr>
      </w:pPr>
      <w:r>
        <w:rPr>
          <w:rFonts w:ascii="Times New Roman" w:hAnsi="Times New Roman"/>
          <w:sz w:val="28"/>
          <w:szCs w:val="28"/>
        </w:rPr>
        <w:t xml:space="preserve">Положения Методических рекомендаций в целом актуализированы </w:t>
      </w:r>
      <w:r>
        <w:rPr>
          <w:rFonts w:ascii="Times New Roman" w:hAnsi="Times New Roman"/>
          <w:sz w:val="28"/>
          <w:szCs w:val="28"/>
        </w:rPr>
        <w:br/>
        <w:t>с учетом изменений нормативных правовых актов Российской Федерации.</w:t>
      </w: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F408CA">
      <w:pPr>
        <w:widowControl w:val="0"/>
        <w:autoSpaceDE w:val="0"/>
        <w:autoSpaceDN w:val="0"/>
        <w:adjustRightInd w:val="0"/>
        <w:rPr>
          <w:rFonts w:ascii="Times New Roman" w:hAnsi="Times New Roman"/>
          <w:b/>
          <w:sz w:val="28"/>
          <w:szCs w:val="28"/>
        </w:rPr>
      </w:pPr>
    </w:p>
    <w:p w:rsidR="00F408CA" w:rsidRDefault="00F408CA" w:rsidP="00C20FC0">
      <w:pPr>
        <w:widowControl w:val="0"/>
        <w:autoSpaceDE w:val="0"/>
        <w:autoSpaceDN w:val="0"/>
        <w:adjustRightInd w:val="0"/>
        <w:ind w:firstLine="0"/>
        <w:rPr>
          <w:rFonts w:ascii="Times New Roman" w:hAnsi="Times New Roman"/>
          <w:b/>
          <w:sz w:val="28"/>
          <w:szCs w:val="28"/>
        </w:rPr>
      </w:pPr>
      <w:bookmarkStart w:id="9" w:name="_GoBack"/>
      <w:bookmarkEnd w:id="9"/>
    </w:p>
    <w:p w:rsidR="00F408CA" w:rsidRPr="00F408CA" w:rsidRDefault="00F408CA" w:rsidP="00F408CA">
      <w:pPr>
        <w:widowControl w:val="0"/>
        <w:autoSpaceDE w:val="0"/>
        <w:autoSpaceDN w:val="0"/>
        <w:adjustRightInd w:val="0"/>
        <w:rPr>
          <w:rFonts w:ascii="Times New Roman" w:hAnsi="Times New Roman"/>
          <w:b/>
          <w:sz w:val="28"/>
          <w:szCs w:val="28"/>
        </w:rPr>
      </w:pPr>
    </w:p>
    <w:sectPr w:rsidR="00F408CA" w:rsidRPr="00F408CA"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3C8" w:rsidRDefault="00D403C8" w:rsidP="00204BB5">
      <w:r>
        <w:separator/>
      </w:r>
    </w:p>
  </w:endnote>
  <w:endnote w:type="continuationSeparator" w:id="0">
    <w:p w:rsidR="00D403C8" w:rsidRDefault="00D403C8"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3C8" w:rsidRDefault="00D403C8" w:rsidP="00204BB5">
      <w:r>
        <w:separator/>
      </w:r>
    </w:p>
  </w:footnote>
  <w:footnote w:type="continuationSeparator" w:id="0">
    <w:p w:rsidR="00D403C8" w:rsidRDefault="00D403C8"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C20FC0">
      <w:rPr>
        <w:rFonts w:ascii="Times New Roman" w:hAnsi="Times New Roman"/>
        <w:noProof/>
        <w:sz w:val="28"/>
        <w:szCs w:val="28"/>
      </w:rPr>
      <w:t>51</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F481085"/>
    <w:multiLevelType w:val="hybridMultilevel"/>
    <w:tmpl w:val="8C4CEC4A"/>
    <w:lvl w:ilvl="0" w:tplc="86285190">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2" w15:restartNumberingAfterBreak="0">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5"/>
  </w:num>
  <w:num w:numId="3">
    <w:abstractNumId w:val="11"/>
  </w:num>
  <w:num w:numId="4">
    <w:abstractNumId w:val="4"/>
  </w:num>
  <w:num w:numId="5">
    <w:abstractNumId w:val="14"/>
  </w:num>
  <w:num w:numId="6">
    <w:abstractNumId w:val="5"/>
  </w:num>
  <w:num w:numId="7">
    <w:abstractNumId w:val="2"/>
  </w:num>
  <w:num w:numId="8">
    <w:abstractNumId w:val="10"/>
  </w:num>
  <w:num w:numId="9">
    <w:abstractNumId w:val="8"/>
  </w:num>
  <w:num w:numId="10">
    <w:abstractNumId w:val="13"/>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3"/>
  </w:num>
  <w:num w:numId="21">
    <w:abstractNumId w:val="1"/>
  </w:num>
  <w:num w:numId="22">
    <w:abstractNumId w:val="6"/>
  </w:num>
  <w:num w:numId="23">
    <w:abstractNumId w:val="12"/>
  </w:num>
  <w:num w:numId="24">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0AB"/>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0C2E"/>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0FC0"/>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03C8"/>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08C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5F27"/>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51A30291-341D-4879-82F2-19A7C69CA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cbr.ru/hd_base/metall/metall_base_new/"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currency_base/daily/"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cbr.ru/banking_sector/likvidbase/"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nalog.ru/rn77/related_activities/accounting/bank_account/" TargetMode="External"/><Relationship Id="rId28" Type="http://schemas.openxmlformats.org/officeDocument/2006/relationships/hyperlink" Target="http://www.cbr.ru/finm_infrastructure/oper/"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currency_base/"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1B20B26-D501-421A-B476-719337323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21874</Words>
  <Characters>124682</Characters>
  <Application>Microsoft Office Word</Application>
  <DocSecurity>0</DocSecurity>
  <Lines>1039</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146264</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Кузяткин Ю.Г.</cp:lastModifiedBy>
  <cp:revision>8</cp:revision>
  <cp:lastPrinted>2020-12-24T15:48:00Z</cp:lastPrinted>
  <dcterms:created xsi:type="dcterms:W3CDTF">2020-12-28T07:26:00Z</dcterms:created>
  <dcterms:modified xsi:type="dcterms:W3CDTF">2021-01-15T02:09:00Z</dcterms:modified>
</cp:coreProperties>
</file>