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C4" w:rsidRDefault="001A5BC4" w:rsidP="001A5BC4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164C06">
        <w:rPr>
          <w:b/>
          <w:color w:val="000000"/>
          <w:sz w:val="28"/>
          <w:szCs w:val="28"/>
        </w:rPr>
        <w:t>О работе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 клубных формирований и объединений </w:t>
      </w:r>
    </w:p>
    <w:p w:rsidR="001A5BC4" w:rsidRDefault="001A5BC4" w:rsidP="001A5BC4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учреждениях культуры района»</w:t>
      </w:r>
    </w:p>
    <w:p w:rsidR="001A5BC4" w:rsidRDefault="001A5BC4" w:rsidP="001A5BC4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</w:p>
    <w:p w:rsidR="001A5BC4" w:rsidRDefault="001A5BC4" w:rsidP="001A5BC4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культуры «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многофункциональный культурный центр» его отделы, филиалы по культурно-досуговой, библиотечной и музейной деятельности – это развивающееся учреждение, где сформированы творческие коллективы, клубные формирования и любительские объединения различной направленности для взрослых и детей. Учреждения предоставляют условия для социальной активности, самореализации и развития художественно-эстетического вкуса населения нашего района.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01.10.2019 г. в учреждениях культуры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действуют 160 (на 01.10.2018 - 157) клубных формирований и любительских объединений, в которых занимаются 1957 человек (на 01.10.2018 - 1937).  «Количество клубных формирований» и «количество участников клубных формирований» - являются одними из основных целевых показателей региональной программы «Развитие культуры Алтайского края», национального проекта «Культура». Эти целевые показатели основные для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учреждений культуры клубного типа.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160  клубных формирований и любительских объединений на базе муниципальных библиотек района функционирует 16; на базе музеев района – 7 клубных формирований. </w:t>
      </w:r>
    </w:p>
    <w:p w:rsidR="001A5BC4" w:rsidRDefault="001A5BC4" w:rsidP="001A5B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Среди важных элементов досуга современного общества существенное место занимает любительское художественное творчество.  Потребность в общении, самовыражении, стремление участвовать в общественной жизни, желание приобщиться к искусству побуждает  людей разного возраста участвовать в клубных формированиях самодеятельного художественного творчества. Из 160  клубных формирований и любительских объединений на базе культурно-досуговых учреждений  района: для детей работает 71 формирование, для молодежи – 19, для людей пожилого возраста – 55.</w:t>
      </w:r>
    </w:p>
    <w:p w:rsidR="001A5BC4" w:rsidRDefault="001A5BC4" w:rsidP="001A5B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Клубные формирования культурно-досуговых учреждений работают в различных направлениях: вокал, хореография, театр, декоративн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прикладное творчество и т.д. Клубные формирования являются основой деятельности учреждений культуры клубного типа.</w:t>
      </w:r>
    </w:p>
    <w:p w:rsidR="001A5BC4" w:rsidRDefault="001A5BC4" w:rsidP="001A5B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состоянию на 01.10.2019 г.  из клубных формирований почетное звание «Народный самодеятельный коллектив Алтайского края» имеют 8 коллективов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районе, это: ансамбль «Русская песня», группа «Альбом»,  народный хор ветеранов, народный театр (Районный Дом культуры); мужской вокальный ансамбль «Елки-палки»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культуры); фольклорная группа «Ромашки»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Селиверстовский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культуры); ансамбль «Сударушки»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культуры).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2019 году звание «Народный самодеятельный коллектив Алтайского края» было присвоено казачьему ансамблю «Черный ворон» (Районный Дом культуры).</w:t>
      </w:r>
    </w:p>
    <w:p w:rsidR="001A5BC4" w:rsidRDefault="001A5BC4" w:rsidP="001A5B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целях повышения качества работы в коллективах народного творчества в 2019 году  проведено и планируется провести 12 (в 2018 г. - 9)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районных фестивалей, конкурсов и проектов: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районные творческие отчёты учреждений культуры «Прославим край, людей и нашу землю!», посвящённые юбилею В.М. Шукшина и 65-летию поднятия целины на Алтае;  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конкурс театральных коллективов «По мотивам Шукшина»;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конкурс детского творчества «Планета детства»;</w:t>
      </w:r>
    </w:p>
    <w:p w:rsidR="001A5BC4" w:rsidRDefault="001A5BC4" w:rsidP="001A5BC4">
      <w:pPr>
        <w:tabs>
          <w:tab w:val="left" w:pos="99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конкурс  сценариев детских тематических концертных программ «Я знаю от папы, я знаю от деда», посвященный 75-летию Победы в Великой Отечественной войне;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видео конкурса  флэш-мобов «Мы едины!»,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75-летию Победы в Великой Отечественной войне;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фестиваль творчества пожилых людей «Живите в радости;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фольклорный фестиваль «Живая Русь»;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районный конкурс рисунков и плакатов на тему «Мы – ЗА культуру мира, ПРОТИВ терроризма»;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районный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фото-конкурс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«Спорт в моей семье»;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конкурс по благоустройству прилегающих территорий учреждений культуры «Дом, в котором живёт Праздник»;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районный  фестиваль-конкурс  «Милосердие»;</w:t>
      </w:r>
    </w:p>
    <w:p w:rsidR="001A5BC4" w:rsidRDefault="001A5BC4" w:rsidP="001A5BC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районная  выставка декоративно-прикладного творчества людей с ограниченными возможностями здоровья «Дорогою добра и милосердия».</w:t>
      </w:r>
    </w:p>
    <w:p w:rsidR="001A5BC4" w:rsidRDefault="001A5BC4" w:rsidP="001A5B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клубные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культурног</w:t>
      </w:r>
      <w:proofErr w:type="spellEnd"/>
      <w:r>
        <w:rPr>
          <w:rFonts w:ascii="Times New Roman" w:hAnsi="Times New Roman" w:cs="Times New Roman"/>
          <w:sz w:val="28"/>
          <w:szCs w:val="28"/>
        </w:rPr>
        <w:t>-досуговых учреждений участвуют в районных мероприятиях в зависимости от формы и содержания мероприятия, а также являются активными участниками краевых, межрегиональных, всероссийских конкурсов и фестивалей.</w:t>
      </w:r>
    </w:p>
    <w:p w:rsidR="001A5BC4" w:rsidRDefault="001A5BC4" w:rsidP="001A5B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2019 году  коллективы  самодеятельного художественного творчества приняли участие в  14   краевых (на 01.10.2019 – 12), 2 межрегиональных и 2 международных фестивалях и конкурсах, акциях, проектах. Наиболее масштабные мероприятия: </w:t>
      </w:r>
    </w:p>
    <w:tbl>
      <w:tblPr>
        <w:tblW w:w="9541" w:type="dxa"/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41"/>
      </w:tblGrid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краевой фестиваль тематических концертных программ «Ради жизни на земле», посвященный 75-летию Победы в Великой Отечественной войне 1941-1945г.г.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 краевой фестиваль народного творчества «Калина красная», посвященный 90-летию В.М. Шукшина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Краевой театральный видео конкурс, посвященный 220-летию А.С. Пушкина 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 фестиваль центров традиционной народной культуры  «Перекресток культур»»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фестиваль народного творчества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Шукшина»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фестиваль фольклора и народных ремесел «Алтайские плетенки»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праздник сибирских казаков «Потомки Ермака»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 конкурс «Традиционные национальные обряды и праздники  «Алтайский праздник»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Краевой театральный видео конкурс «Благослови тебя, моя родина...», посвященный 90-летию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В.М.Шукшина</w:t>
            </w:r>
            <w:proofErr w:type="spellEnd"/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фестиваль казачьей песни «Никола Зимний»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XVIII краевые Дельфийские игры «Вместе лучше!»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народного творчества «Улица правды Шукшина»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сценариев детских тематических концертных программ, посвященных 75-й годовщине Победы в Великой Отечественной войне «Я знаю от папы, я знаю от деда»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XII краевая встреча ветеранских коллективов «Живите в радости!», посвященная международному Дню пожилого человека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Краевой  фестиваль «Её величество - семья», посвящённый 10-летию Всероссийского дня семьи, любви и верности;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«Земля целинная»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Краевой марафон  Дней культуры муниципальных образований «Соседи»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Новичихинский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Межрегиональный конкурс - фестиваль казачьей культуры «Алтай - традиции и слава»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Павловск, Павловского района)</w:t>
            </w:r>
            <w:proofErr w:type="gramEnd"/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фестиваль «Радуга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Жетысу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Дням славянской письменности и культуры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Алматинской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 (Казахстан)</w:t>
            </w:r>
          </w:p>
        </w:tc>
      </w:tr>
      <w:tr w:rsidR="001A5BC4" w:rsidTr="001A5BC4">
        <w:tc>
          <w:tcPr>
            <w:tcW w:w="9541" w:type="dxa"/>
            <w:hideMark/>
          </w:tcPr>
          <w:p w:rsidR="001A5BC4" w:rsidRDefault="001A5BC4" w:rsidP="00484647">
            <w:pPr>
              <w:pStyle w:val="a6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фестиваль «Иртыш река…», посвященный 20-летию Ассоциаций русских, славянских и казачьих организаций.</w:t>
            </w:r>
          </w:p>
        </w:tc>
      </w:tr>
    </w:tbl>
    <w:p w:rsidR="001A5BC4" w:rsidRDefault="001A5BC4" w:rsidP="00484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каждым годом число клубных формирований и количество участников в них возрастает.</w:t>
      </w:r>
    </w:p>
    <w:p w:rsidR="001A5BC4" w:rsidRDefault="001A5BC4" w:rsidP="00484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Клубными формированиями района руководят специалисты: из 24 специалистов соответствующее образование или опыт (стаж) работы в данной области имею 19. Руководители клубных формирований организуют систематические занятия по формам и видам, характерным для определенного клубного формирования, в соответствии с утвержденной рабочей программой. Проводят творческие отчеты о результатах своей деятельности  в форме концертов, выставок, конкурсов. Специалисты культурно-досуговых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повышают уровень своей профессиональной подготовки, но, к сожалению, это всего 5% от общего числа специалистов. </w:t>
      </w:r>
    </w:p>
    <w:p w:rsidR="001A5BC4" w:rsidRDefault="001A5BC4" w:rsidP="00484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целом ситуация в учреждениях культуры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Волчихинскиго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в 2019 г. отражает обще краевые тенденции отрасли культуры. Можно выделить следующие проблемы:</w:t>
      </w:r>
    </w:p>
    <w:p w:rsidR="001A5BC4" w:rsidRDefault="001A5BC4" w:rsidP="00484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последние пять лет учреждения культуры претерпели существенные сокращения, в каждом поселении клубные специалисты работают на 0,75 </w:t>
      </w:r>
      <w:r>
        <w:rPr>
          <w:rFonts w:ascii="Times New Roman" w:hAnsi="Times New Roman" w:cs="Times New Roman"/>
          <w:sz w:val="28"/>
          <w:szCs w:val="28"/>
        </w:rPr>
        <w:lastRenderedPageBreak/>
        <w:t>ставки, библиотекари  на 0,5 ставки. К примеру, в филиале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 культуры», один специалист руководит 11 клубными формированиями, что занимает 22 часа  рабочего времени из 40 часов. Времени на остальные дела просто не остается.</w:t>
      </w:r>
    </w:p>
    <w:p w:rsidR="00B20DCB" w:rsidRPr="00B20DCB" w:rsidRDefault="001A5BC4" w:rsidP="00484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Устаревшая материально-техническая базы, является одной из  основных проблем учреждений культуры района. </w:t>
      </w:r>
      <w:r w:rsidR="00B20DCB">
        <w:rPr>
          <w:rFonts w:ascii="Times New Roman" w:hAnsi="Times New Roman" w:cs="Times New Roman"/>
          <w:sz w:val="28"/>
          <w:szCs w:val="28"/>
        </w:rPr>
        <w:t xml:space="preserve">В 2018 г. для решения данной проблемы были </w:t>
      </w:r>
      <w:r w:rsidR="00B20DCB" w:rsidRPr="00B20DCB">
        <w:rPr>
          <w:rFonts w:ascii="Times New Roman" w:eastAsia="Times New Roman" w:hAnsi="Times New Roman" w:cs="Times New Roman"/>
          <w:sz w:val="28"/>
          <w:szCs w:val="28"/>
        </w:rPr>
        <w:t>получены субсидии на поддержку отрасли культуры:</w:t>
      </w:r>
    </w:p>
    <w:p w:rsidR="00B20DCB" w:rsidRPr="00B20DCB" w:rsidRDefault="00B20DCB" w:rsidP="004846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004">
        <w:rPr>
          <w:rFonts w:ascii="Times New Roman" w:eastAsia="Times New Roman" w:hAnsi="Times New Roman" w:cs="Times New Roman"/>
          <w:i/>
          <w:sz w:val="28"/>
          <w:szCs w:val="28"/>
        </w:rPr>
        <w:t>1. На комплектование книжных фондов муниципальных общедоступных библиотек и государственных центральных библиотек субъектов Российской Федерации</w:t>
      </w:r>
      <w:r w:rsidRPr="00B20DCB">
        <w:rPr>
          <w:rFonts w:ascii="Times New Roman" w:eastAsia="Times New Roman" w:hAnsi="Times New Roman" w:cs="Times New Roman"/>
          <w:sz w:val="28"/>
          <w:szCs w:val="28"/>
        </w:rPr>
        <w:t xml:space="preserve"> было выделено 13 тыс. рублей. На данную сумму было приобретено 222 экземпляров художественной литературы в отдел МКУК «ВМФКЦ» «</w:t>
      </w:r>
      <w:proofErr w:type="spellStart"/>
      <w:r w:rsidRPr="00B20DCB"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 w:rsidRPr="00B20DCB">
        <w:rPr>
          <w:rFonts w:ascii="Times New Roman" w:eastAsia="Times New Roman" w:hAnsi="Times New Roman" w:cs="Times New Roman"/>
          <w:sz w:val="28"/>
          <w:szCs w:val="28"/>
        </w:rPr>
        <w:t xml:space="preserve"> модельная библиотека»</w:t>
      </w:r>
    </w:p>
    <w:p w:rsidR="00B20DCB" w:rsidRPr="00B20DCB" w:rsidRDefault="00B20DCB" w:rsidP="004846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20DCB">
        <w:rPr>
          <w:rFonts w:ascii="Times New Roman" w:eastAsia="Times New Roman" w:hAnsi="Times New Roman" w:cs="Times New Roman"/>
          <w:sz w:val="28"/>
          <w:szCs w:val="28"/>
        </w:rPr>
        <w:t xml:space="preserve">. На мероприятия по </w:t>
      </w:r>
      <w:r w:rsidRPr="004F0004">
        <w:rPr>
          <w:rFonts w:ascii="Times New Roman" w:eastAsia="Times New Roman" w:hAnsi="Times New Roman" w:cs="Times New Roman"/>
          <w:i/>
          <w:sz w:val="28"/>
          <w:szCs w:val="28"/>
        </w:rPr>
        <w:t>государственной поддержке лучших сельских учреждений культуры</w:t>
      </w:r>
      <w:r w:rsidRPr="00B20DC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20DCB">
        <w:rPr>
          <w:rFonts w:ascii="Times New Roman" w:eastAsia="Times New Roman" w:hAnsi="Times New Roman" w:cs="Times New Roman"/>
          <w:sz w:val="28"/>
          <w:szCs w:val="28"/>
        </w:rPr>
        <w:t>было выбелено 100 тыс. рублей. В результате освоения денежных средств, приобретено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компьютерное оборудование и копировально-множительная техника.</w:t>
      </w:r>
    </w:p>
    <w:p w:rsidR="00B20DCB" w:rsidRDefault="00B20DCB" w:rsidP="004846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DC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4F0004">
        <w:rPr>
          <w:rFonts w:ascii="Times New Roman" w:eastAsia="Times New Roman" w:hAnsi="Times New Roman" w:cs="Times New Roman"/>
          <w:i/>
          <w:sz w:val="28"/>
          <w:szCs w:val="28"/>
        </w:rPr>
        <w:t xml:space="preserve">На подключение общедоступных библиотек </w:t>
      </w:r>
      <w:proofErr w:type="spellStart"/>
      <w:r w:rsidRPr="004F0004">
        <w:rPr>
          <w:rFonts w:ascii="Times New Roman" w:eastAsia="Times New Roman" w:hAnsi="Times New Roman" w:cs="Times New Roman"/>
          <w:i/>
          <w:sz w:val="28"/>
          <w:szCs w:val="28"/>
        </w:rPr>
        <w:t>Волчихинского</w:t>
      </w:r>
      <w:proofErr w:type="spellEnd"/>
      <w:r w:rsidRPr="004F0004">
        <w:rPr>
          <w:rFonts w:ascii="Times New Roman" w:eastAsia="Times New Roman" w:hAnsi="Times New Roman" w:cs="Times New Roman"/>
          <w:i/>
          <w:sz w:val="28"/>
          <w:szCs w:val="28"/>
        </w:rPr>
        <w:t xml:space="preserve"> района к сети Интернет и развитие системы библиотечного дела с учетом задачи расширения информационных технологий </w:t>
      </w:r>
      <w:r w:rsidRPr="00B20DCB">
        <w:rPr>
          <w:rFonts w:ascii="Times New Roman" w:eastAsia="Times New Roman" w:hAnsi="Times New Roman" w:cs="Times New Roman"/>
          <w:sz w:val="28"/>
          <w:szCs w:val="28"/>
        </w:rPr>
        <w:t>израсходовано 65 800 рублей. Было приобре</w:t>
      </w:r>
      <w:r>
        <w:rPr>
          <w:rFonts w:ascii="Times New Roman" w:eastAsia="Times New Roman" w:hAnsi="Times New Roman" w:cs="Times New Roman"/>
          <w:sz w:val="28"/>
          <w:szCs w:val="28"/>
        </w:rPr>
        <w:t>тено компьютерное оборудование для 2 библиотек-филиалов.</w:t>
      </w:r>
    </w:p>
    <w:p w:rsidR="00484647" w:rsidRPr="00484647" w:rsidRDefault="004F0004" w:rsidP="00484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>униципальным казенным учреждением культуры «</w:t>
      </w:r>
      <w:proofErr w:type="spellStart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 xml:space="preserve"> многофункциональный культурный центр» </w:t>
      </w:r>
      <w:proofErr w:type="spellStart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 получена субсидия</w:t>
      </w:r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обеспечение развития и укрепления материально-технической базы домов культуры в населенных пунктах с числом жителей до 50 тысяч человек. Субсидия была направлена на ремонт кровли филиала МКУК «ВМФКЦ» «</w:t>
      </w:r>
      <w:proofErr w:type="spellStart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 xml:space="preserve"> Дом культуры» </w:t>
      </w:r>
      <w:proofErr w:type="spellStart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 xml:space="preserve"> района Алтайского края, расположенного по адресу: Алтайский край, </w:t>
      </w:r>
      <w:proofErr w:type="spellStart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>Волчихинский</w:t>
      </w:r>
      <w:proofErr w:type="spellEnd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>Солоновка</w:t>
      </w:r>
      <w:proofErr w:type="spellEnd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>Новая</w:t>
      </w:r>
      <w:proofErr w:type="gramEnd"/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 xml:space="preserve">, 8. Общая площадь здания – 1768 м </w:t>
      </w:r>
      <w:r w:rsidR="00484647" w:rsidRPr="00484647">
        <w:rPr>
          <w:rFonts w:ascii="Times New Roman" w:eastAsia="Times New Roman" w:hAnsi="Times New Roman" w:cs="Times New Roman"/>
          <w:sz w:val="16"/>
          <w:szCs w:val="16"/>
        </w:rPr>
        <w:t xml:space="preserve">2;  </w:t>
      </w:r>
      <w:r w:rsidR="00484647" w:rsidRPr="00484647">
        <w:rPr>
          <w:rFonts w:ascii="Times New Roman" w:eastAsia="Times New Roman" w:hAnsi="Times New Roman" w:cs="Times New Roman"/>
          <w:sz w:val="28"/>
          <w:szCs w:val="28"/>
        </w:rPr>
        <w:t>количество зрительских мест – 300 по документам, по факту на 01.12.2018 г – 260 мест (40 мест пришли в негодность).</w:t>
      </w:r>
    </w:p>
    <w:p w:rsidR="00484647" w:rsidRPr="00484647" w:rsidRDefault="00484647" w:rsidP="0048464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4846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Специалистами строительной организации ООО «Блок» был проведен ремонт кровли: разборка покрытий кровель из рулонных материалов; ремонт цементной стяжки; грунтовка оснований из бетона; устройство кровель плоских из направляемых материалов в 2 слоя; устройство мелких покрытий (брандмауэры, парапеты, свесы и т.д.) и подвесных желобов; смена воронок, прямых звеньев и колен водосточных труб с земли, лестниц и др. </w:t>
      </w:r>
      <w:proofErr w:type="gramEnd"/>
    </w:p>
    <w:p w:rsidR="00484647" w:rsidRPr="00484647" w:rsidRDefault="00484647" w:rsidP="0048464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Получена с</w:t>
      </w:r>
      <w:r w:rsidRPr="00484647">
        <w:rPr>
          <w:rFonts w:ascii="Times New Roman" w:eastAsia="Calibri" w:hAnsi="Times New Roman" w:cs="Times New Roman"/>
          <w:sz w:val="28"/>
          <w:szCs w:val="28"/>
          <w:lang w:eastAsia="ru-RU"/>
        </w:rPr>
        <w:t>убсидия на реализацию проекта</w:t>
      </w:r>
      <w:r w:rsidRPr="004846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484647">
        <w:rPr>
          <w:rFonts w:ascii="Times New Roman" w:eastAsia="Times New Roman" w:hAnsi="Times New Roman" w:cs="Times New Roman"/>
          <w:sz w:val="28"/>
          <w:szCs w:val="28"/>
        </w:rPr>
        <w:t>беспечение развития и укрепления материально-технической базы домов культуры в населенных пунктах с числом жителей до 50 тысяч человек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84647">
        <w:rPr>
          <w:rFonts w:ascii="Times New Roman" w:eastAsia="Times New Roman" w:hAnsi="Times New Roman" w:cs="Times New Roman"/>
          <w:sz w:val="28"/>
          <w:szCs w:val="28"/>
        </w:rPr>
        <w:t>. Субсидия была направлена на ремонт кровли филиала МКУК «ВМФКЦ» «</w:t>
      </w:r>
      <w:proofErr w:type="spellStart"/>
      <w:r w:rsidRPr="00484647">
        <w:rPr>
          <w:rFonts w:ascii="Times New Roman" w:eastAsia="Times New Roman" w:hAnsi="Times New Roman" w:cs="Times New Roman"/>
          <w:sz w:val="28"/>
          <w:szCs w:val="28"/>
        </w:rPr>
        <w:t>Солоновский</w:t>
      </w:r>
      <w:proofErr w:type="spellEnd"/>
      <w:r w:rsidRPr="00484647">
        <w:rPr>
          <w:rFonts w:ascii="Times New Roman" w:eastAsia="Times New Roman" w:hAnsi="Times New Roman" w:cs="Times New Roman"/>
          <w:sz w:val="28"/>
          <w:szCs w:val="28"/>
        </w:rPr>
        <w:t xml:space="preserve"> Дом культуры» </w:t>
      </w:r>
      <w:r w:rsidRPr="004846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составила 1 342 100 (один миллион триста сорок две тысячи сто)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рублей,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</w:t>
      </w:r>
      <w:r w:rsidRPr="004846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бюджета муниципального образования </w:t>
      </w:r>
      <w:proofErr w:type="spellStart"/>
      <w:r w:rsidRPr="00484647">
        <w:rPr>
          <w:rFonts w:ascii="Times New Roman" w:eastAsia="Calibri" w:hAnsi="Times New Roman" w:cs="Times New Roman"/>
          <w:sz w:val="28"/>
          <w:szCs w:val="28"/>
          <w:lang w:eastAsia="ru-RU"/>
        </w:rPr>
        <w:t>Волчихинский</w:t>
      </w:r>
      <w:proofErr w:type="spellEnd"/>
      <w:r w:rsidRPr="004846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составило 149 180 рублей.</w:t>
      </w:r>
      <w:r w:rsidRPr="004846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20DCB" w:rsidRDefault="00B20DCB" w:rsidP="0048464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2019 г. мы приняли участие в конкурсе среди муниципальных образований края на лучшую организацию деятельности органов местного самоуправления </w:t>
      </w:r>
      <w:r w:rsidR="00484647">
        <w:rPr>
          <w:rFonts w:ascii="Times New Roman" w:hAnsi="Times New Roman" w:cs="Times New Roman"/>
          <w:sz w:val="28"/>
          <w:szCs w:val="28"/>
        </w:rPr>
        <w:t xml:space="preserve">в сфере культуры и искусства. Подведены итоги конкурса – </w:t>
      </w:r>
      <w:proofErr w:type="spellStart"/>
      <w:r w:rsidR="00484647" w:rsidRPr="00484647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484647">
        <w:rPr>
          <w:rFonts w:ascii="Times New Roman" w:hAnsi="Times New Roman" w:cs="Times New Roman"/>
          <w:sz w:val="28"/>
          <w:szCs w:val="28"/>
        </w:rPr>
        <w:t xml:space="preserve"> район занял 3-е место из 8. Нам выделена субсидия в сумме 177120 рублей на укрепление материально-технической базы учреждений культуры, искусства и художественного образования.</w:t>
      </w:r>
    </w:p>
    <w:p w:rsidR="001A5BC4" w:rsidRDefault="001A5BC4" w:rsidP="001A5B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Из-за недостаточного количества оборудования, а в некоторых домах культуры недостатка кабинетов, нет возможности значительно увеличить количество клубных формирований и участников в них.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госстандартам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должно быть одно помещение 50 м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три клубных формирования. К примеру, Районный Дом культуры – это 21 клубное формирование, которые занимаются в 3 кабинета, что не соответствует стандартам. </w:t>
      </w:r>
    </w:p>
    <w:p w:rsidR="001A5BC4" w:rsidRDefault="001A5BC4" w:rsidP="001A5B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проблема, является недостаток транспорта. Для учреждений культуры и дополнительного образования одно транспортное средство (8 пассажирских мест), которое может передвигаться в приделах района. Руководство вынуждено арендовать транспорт, для поездок  на конкурсы и фестивали.</w:t>
      </w:r>
    </w:p>
    <w:p w:rsidR="001A5BC4" w:rsidRDefault="001A5BC4" w:rsidP="001A5B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итоги, хочется сказать, что работа клубных формирований культурно-досуговой деятельности района ведется на достаточно высоком и профессиональном уровне. Наши коллективы отмечаются в крае, как яркие, запоминающиеся, с высоким уровнем мастерства.</w:t>
      </w:r>
    </w:p>
    <w:p w:rsidR="001A5BC4" w:rsidRDefault="001A5BC4" w:rsidP="001A5BC4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повышения качества и привлечения населения  к участию в клубных формированиях различной направленности рекомендуется: </w:t>
      </w:r>
    </w:p>
    <w:p w:rsidR="001A5BC4" w:rsidRDefault="001A5BC4" w:rsidP="001A5BC4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анализ соответствия состояния материально-технической базы культурно-досуговых учреждений и библиотек «Нормативам минимального ресурсного обеспечения сельских учреждений культуры (общедоступных библиотек и КДУ»), утверждённым Приказом Министерства культуры и массовых коммуникаций РФ от 20.02.2008 №32.</w:t>
      </w:r>
    </w:p>
    <w:p w:rsidR="001A5BC4" w:rsidRDefault="001A5BC4" w:rsidP="001A5BC4">
      <w:pPr>
        <w:pStyle w:val="a5"/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 с</w:t>
      </w:r>
      <w:r>
        <w:rPr>
          <w:rFonts w:ascii="Times New Roman" w:eastAsia="Calibri" w:hAnsi="Times New Roman"/>
          <w:sz w:val="28"/>
          <w:szCs w:val="28"/>
        </w:rPr>
        <w:t>истему непрерывного образования специалистов;</w:t>
      </w:r>
    </w:p>
    <w:p w:rsidR="001A5BC4" w:rsidRDefault="001A5BC4" w:rsidP="001A5BC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Добиваться включения вопросов финансового обеспечения сохранности зданий, укрепления материально-технической базы в районные программы социокультурного развития, разрабатывать программы модернизации клубных учреждений района.</w:t>
      </w:r>
    </w:p>
    <w:p w:rsidR="001A5BC4" w:rsidRDefault="001A5BC4" w:rsidP="001A5BC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Искать источники внебюджетного финансирования, активно участвовать в краевых, федеральных программах и проектах, конкурсах всех уровней.</w:t>
      </w:r>
    </w:p>
    <w:p w:rsidR="001A5BC4" w:rsidRDefault="001A5BC4" w:rsidP="001A5BC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A5BC4" w:rsidRDefault="001A5BC4" w:rsidP="001A5BC4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1A5BC4" w:rsidRDefault="001A5BC4" w:rsidP="001A5B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отделом Администрации</w:t>
      </w:r>
    </w:p>
    <w:p w:rsidR="001A5BC4" w:rsidRDefault="001A5BC4" w:rsidP="001A5BC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по культуре                                             Е.А. Митюхина</w:t>
      </w:r>
    </w:p>
    <w:p w:rsidR="003736E3" w:rsidRDefault="003736E3"/>
    <w:sectPr w:rsidR="003736E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BE7" w:rsidRDefault="00CC6BE7" w:rsidP="00C32142">
      <w:pPr>
        <w:spacing w:after="0" w:line="240" w:lineRule="auto"/>
      </w:pPr>
      <w:r>
        <w:separator/>
      </w:r>
    </w:p>
  </w:endnote>
  <w:endnote w:type="continuationSeparator" w:id="0">
    <w:p w:rsidR="00CC6BE7" w:rsidRDefault="00CC6BE7" w:rsidP="00C3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323819"/>
      <w:docPartObj>
        <w:docPartGallery w:val="Page Numbers (Bottom of Page)"/>
        <w:docPartUnique/>
      </w:docPartObj>
    </w:sdtPr>
    <w:sdtEndPr/>
    <w:sdtContent>
      <w:p w:rsidR="00C32142" w:rsidRDefault="00C3214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C06">
          <w:rPr>
            <w:noProof/>
          </w:rPr>
          <w:t>4</w:t>
        </w:r>
        <w:r>
          <w:fldChar w:fldCharType="end"/>
        </w:r>
      </w:p>
    </w:sdtContent>
  </w:sdt>
  <w:p w:rsidR="00C32142" w:rsidRDefault="00C321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BE7" w:rsidRDefault="00CC6BE7" w:rsidP="00C32142">
      <w:pPr>
        <w:spacing w:after="0" w:line="240" w:lineRule="auto"/>
      </w:pPr>
      <w:r>
        <w:separator/>
      </w:r>
    </w:p>
  </w:footnote>
  <w:footnote w:type="continuationSeparator" w:id="0">
    <w:p w:rsidR="00CC6BE7" w:rsidRDefault="00CC6BE7" w:rsidP="00C32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3C9"/>
    <w:multiLevelType w:val="hybridMultilevel"/>
    <w:tmpl w:val="E8ACA37A"/>
    <w:lvl w:ilvl="0" w:tplc="A6AA7012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F8"/>
    <w:rsid w:val="00164C06"/>
    <w:rsid w:val="001A5BC4"/>
    <w:rsid w:val="003736E3"/>
    <w:rsid w:val="00484647"/>
    <w:rsid w:val="004F0004"/>
    <w:rsid w:val="005D1255"/>
    <w:rsid w:val="00712DCA"/>
    <w:rsid w:val="008E5BF8"/>
    <w:rsid w:val="00A42670"/>
    <w:rsid w:val="00B20DCB"/>
    <w:rsid w:val="00C32142"/>
    <w:rsid w:val="00CC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5"/>
    <w:uiPriority w:val="99"/>
    <w:locked/>
    <w:rsid w:val="001A5BC4"/>
    <w:rPr>
      <w:rFonts w:ascii="Calibri" w:hAnsi="Calibri" w:cs="Times New Roman"/>
    </w:rPr>
  </w:style>
  <w:style w:type="paragraph" w:styleId="a5">
    <w:name w:val="List Paragraph"/>
    <w:basedOn w:val="a"/>
    <w:link w:val="a4"/>
    <w:uiPriority w:val="99"/>
    <w:qFormat/>
    <w:rsid w:val="001A5BC4"/>
    <w:pPr>
      <w:ind w:left="720"/>
      <w:contextualSpacing/>
    </w:pPr>
    <w:rPr>
      <w:rFonts w:ascii="Calibri" w:hAnsi="Calibri" w:cs="Times New Roman"/>
    </w:rPr>
  </w:style>
  <w:style w:type="paragraph" w:customStyle="1" w:styleId="a6">
    <w:name w:val="Содержимое таблицы"/>
    <w:basedOn w:val="a"/>
    <w:uiPriority w:val="99"/>
    <w:semiHidden/>
    <w:qFormat/>
    <w:rsid w:val="001A5BC4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a7">
    <w:name w:val="Table Grid"/>
    <w:basedOn w:val="a1"/>
    <w:rsid w:val="00B20DCB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3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142"/>
  </w:style>
  <w:style w:type="paragraph" w:styleId="aa">
    <w:name w:val="footer"/>
    <w:basedOn w:val="a"/>
    <w:link w:val="ab"/>
    <w:uiPriority w:val="99"/>
    <w:unhideWhenUsed/>
    <w:rsid w:val="00C3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5"/>
    <w:uiPriority w:val="99"/>
    <w:locked/>
    <w:rsid w:val="001A5BC4"/>
    <w:rPr>
      <w:rFonts w:ascii="Calibri" w:hAnsi="Calibri" w:cs="Times New Roman"/>
    </w:rPr>
  </w:style>
  <w:style w:type="paragraph" w:styleId="a5">
    <w:name w:val="List Paragraph"/>
    <w:basedOn w:val="a"/>
    <w:link w:val="a4"/>
    <w:uiPriority w:val="99"/>
    <w:qFormat/>
    <w:rsid w:val="001A5BC4"/>
    <w:pPr>
      <w:ind w:left="720"/>
      <w:contextualSpacing/>
    </w:pPr>
    <w:rPr>
      <w:rFonts w:ascii="Calibri" w:hAnsi="Calibri" w:cs="Times New Roman"/>
    </w:rPr>
  </w:style>
  <w:style w:type="paragraph" w:customStyle="1" w:styleId="a6">
    <w:name w:val="Содержимое таблицы"/>
    <w:basedOn w:val="a"/>
    <w:uiPriority w:val="99"/>
    <w:semiHidden/>
    <w:qFormat/>
    <w:rsid w:val="001A5BC4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a7">
    <w:name w:val="Table Grid"/>
    <w:basedOn w:val="a1"/>
    <w:rsid w:val="00B20DCB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3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142"/>
  </w:style>
  <w:style w:type="paragraph" w:styleId="aa">
    <w:name w:val="footer"/>
    <w:basedOn w:val="a"/>
    <w:link w:val="ab"/>
    <w:uiPriority w:val="99"/>
    <w:unhideWhenUsed/>
    <w:rsid w:val="00C3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8</cp:revision>
  <cp:lastPrinted>2019-10-03T21:24:00Z</cp:lastPrinted>
  <dcterms:created xsi:type="dcterms:W3CDTF">2019-10-03T09:26:00Z</dcterms:created>
  <dcterms:modified xsi:type="dcterms:W3CDTF">2019-10-04T00:10:00Z</dcterms:modified>
</cp:coreProperties>
</file>